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rPr>
          <w:rFonts w:ascii="宋体" w:hAnsi="宋体"/>
          <w:sz w:val="28"/>
          <w:szCs w:val="28"/>
          <w:lang w:eastAsia="zh-CN"/>
        </w:rPr>
      </w:pPr>
      <w:r>
        <w:rPr>
          <w:rFonts w:hint="eastAsia" w:ascii="宋体" w:hAnsi="宋体"/>
          <w:sz w:val="28"/>
          <w:szCs w:val="28"/>
          <w:lang w:eastAsia="zh-CN"/>
        </w:rPr>
        <w:t>附件：</w:t>
      </w:r>
    </w:p>
    <w:p>
      <w:pPr>
        <w:spacing w:before="286" w:beforeLines="50" w:after="286" w:afterLines="50" w:line="240" w:lineRule="auto"/>
        <w:jc w:val="center"/>
        <w:rPr>
          <w:rFonts w:hint="eastAsia" w:ascii="黑体" w:hAnsi="黑体" w:eastAsia="黑体"/>
          <w:sz w:val="32"/>
          <w:szCs w:val="32"/>
          <w:lang w:eastAsia="zh-CN"/>
        </w:rPr>
      </w:pPr>
      <w:r>
        <w:rPr>
          <w:rFonts w:hint="eastAsia" w:ascii="黑体" w:hAnsi="黑体" w:eastAsia="黑体"/>
          <w:sz w:val="32"/>
          <w:szCs w:val="32"/>
          <w:lang w:eastAsia="zh-CN"/>
        </w:rPr>
        <w:t>四川省烟花爆竹协会 “黑名单”管理办法(试行)</w:t>
      </w:r>
    </w:p>
    <w:p>
      <w:pPr>
        <w:spacing w:after="0" w:line="240" w:lineRule="auto"/>
        <w:ind w:firstLine="612"/>
        <w:rPr>
          <w:rFonts w:hint="eastAsia" w:ascii="仿宋" w:hAnsi="仿宋" w:eastAsia="仿宋" w:cs="宋体"/>
          <w:sz w:val="28"/>
          <w:szCs w:val="28"/>
          <w:lang w:eastAsia="zh-CN"/>
        </w:rPr>
      </w:pPr>
      <w:r>
        <w:rPr>
          <w:rFonts w:hint="eastAsia" w:ascii="仿宋" w:hAnsi="仿宋" w:eastAsia="仿宋" w:cs="宋体"/>
          <w:sz w:val="28"/>
          <w:szCs w:val="28"/>
          <w:lang w:eastAsia="zh-CN"/>
        </w:rPr>
        <w:t>为了进一步推进四川烟花爆竹行业安全健康、和谐有序发展，强化生产经营企业的诚信体系建设，根据中华人民共和国《安全生产法》、《烟花爆竹安全管理条例》、《烟花爆竹安全与质量》（GB10631-2013）等相关法律法规和标准，依据《四川省烟花爆竹协会章程》、《四川省烟花爆竹协会行业自律规约》等规定，遵循公平竞争、诚信为本、惩戒失信、扶优汰劣的原则，特制定本管理办法。</w:t>
      </w:r>
    </w:p>
    <w:p>
      <w:pPr>
        <w:spacing w:after="0" w:line="240" w:lineRule="auto"/>
        <w:ind w:firstLine="612"/>
        <w:rPr>
          <w:rFonts w:ascii="仿宋" w:hAnsi="仿宋" w:eastAsia="仿宋" w:cs="宋体"/>
          <w:b/>
          <w:sz w:val="28"/>
          <w:szCs w:val="28"/>
          <w:lang w:eastAsia="zh-CN"/>
        </w:rPr>
      </w:pPr>
      <w:r>
        <w:rPr>
          <w:rFonts w:hint="eastAsia" w:ascii="仿宋" w:hAnsi="仿宋" w:eastAsia="仿宋" w:cs="宋体"/>
          <w:sz w:val="28"/>
          <w:szCs w:val="28"/>
          <w:lang w:eastAsia="zh-CN"/>
        </w:rPr>
        <w:t>本办法适用于四川省烟花爆竹生产、经营企业以及在四川省销售烟花爆竹产品的省外烟花爆竹生产企业。</w:t>
      </w:r>
    </w:p>
    <w:p>
      <w:pPr>
        <w:widowControl w:val="0"/>
        <w:numPr>
          <w:ilvl w:val="0"/>
          <w:numId w:val="1"/>
        </w:numPr>
        <w:spacing w:after="0" w:line="500" w:lineRule="exact"/>
        <w:jc w:val="both"/>
        <w:rPr>
          <w:rFonts w:ascii="仿宋" w:hAnsi="仿宋" w:eastAsia="仿宋" w:cs="宋体"/>
          <w:b/>
          <w:bCs/>
          <w:sz w:val="28"/>
          <w:szCs w:val="28"/>
          <w:lang w:eastAsia="zh-CN"/>
        </w:rPr>
      </w:pPr>
      <w:r>
        <w:rPr>
          <w:rFonts w:hint="eastAsia" w:ascii="仿宋" w:hAnsi="仿宋" w:eastAsia="仿宋" w:cs="宋体"/>
          <w:b/>
          <w:bCs/>
          <w:sz w:val="28"/>
          <w:szCs w:val="28"/>
          <w:lang w:eastAsia="zh-CN"/>
        </w:rPr>
        <w:t>烟花爆竹生产企业有下列情形之一、情节严重并查证属实的，应列入“黑名单”：</w:t>
      </w:r>
    </w:p>
    <w:p>
      <w:pPr>
        <w:widowControl w:val="0"/>
        <w:numPr>
          <w:ilvl w:val="0"/>
          <w:numId w:val="2"/>
        </w:numPr>
        <w:spacing w:after="0" w:line="500" w:lineRule="exact"/>
        <w:ind w:firstLine="542" w:firstLineChars="200"/>
        <w:jc w:val="both"/>
        <w:rPr>
          <w:rFonts w:ascii="仿宋" w:hAnsi="仿宋" w:eastAsia="仿宋" w:cs="宋体"/>
          <w:sz w:val="28"/>
          <w:szCs w:val="28"/>
          <w:lang w:eastAsia="zh-CN"/>
        </w:rPr>
      </w:pPr>
      <w:r>
        <w:rPr>
          <w:rFonts w:hint="eastAsia" w:ascii="仿宋" w:hAnsi="仿宋" w:eastAsia="仿宋" w:cs="宋体"/>
          <w:sz w:val="28"/>
          <w:szCs w:val="28"/>
          <w:lang w:eastAsia="zh-CN"/>
        </w:rPr>
        <w:t>对本企业或产品夸大宣传，或散布虚假信息，损害竞争对手的形象；</w:t>
      </w:r>
    </w:p>
    <w:p>
      <w:pPr>
        <w:widowControl w:val="0"/>
        <w:numPr>
          <w:ilvl w:val="0"/>
          <w:numId w:val="2"/>
        </w:numPr>
        <w:spacing w:after="0" w:line="500" w:lineRule="exact"/>
        <w:ind w:firstLine="542" w:firstLineChars="200"/>
        <w:jc w:val="both"/>
        <w:rPr>
          <w:rFonts w:ascii="仿宋" w:hAnsi="仿宋" w:eastAsia="仿宋" w:cs="宋体"/>
          <w:sz w:val="28"/>
          <w:szCs w:val="28"/>
          <w:lang w:eastAsia="zh-CN"/>
        </w:rPr>
      </w:pPr>
      <w:r>
        <w:rPr>
          <w:rFonts w:hint="eastAsia" w:ascii="仿宋" w:hAnsi="仿宋" w:eastAsia="仿宋" w:cs="宋体"/>
          <w:sz w:val="28"/>
          <w:szCs w:val="28"/>
          <w:lang w:eastAsia="zh-CN"/>
        </w:rPr>
        <w:t>通过劣质低价或低于成本价等方式干扰正常的烟花爆竹市场秩序；</w:t>
      </w:r>
    </w:p>
    <w:p>
      <w:pPr>
        <w:widowControl w:val="0"/>
        <w:numPr>
          <w:ilvl w:val="0"/>
          <w:numId w:val="2"/>
        </w:numPr>
        <w:spacing w:after="0" w:line="500" w:lineRule="exact"/>
        <w:ind w:firstLine="542" w:firstLineChars="200"/>
        <w:jc w:val="both"/>
        <w:rPr>
          <w:rFonts w:ascii="仿宋" w:hAnsi="仿宋" w:eastAsia="仿宋" w:cs="宋体"/>
          <w:sz w:val="28"/>
          <w:szCs w:val="28"/>
          <w:lang w:eastAsia="zh-CN"/>
        </w:rPr>
      </w:pPr>
      <w:r>
        <w:rPr>
          <w:rFonts w:hint="eastAsia" w:ascii="仿宋" w:hAnsi="仿宋" w:eastAsia="仿宋" w:cs="宋体"/>
          <w:sz w:val="28"/>
          <w:szCs w:val="28"/>
          <w:lang w:eastAsia="zh-CN"/>
        </w:rPr>
        <w:t>仿冒他人的品牌、商标和贴牌生产；</w:t>
      </w:r>
    </w:p>
    <w:p>
      <w:pPr>
        <w:widowControl w:val="0"/>
        <w:numPr>
          <w:ilvl w:val="0"/>
          <w:numId w:val="2"/>
        </w:numPr>
        <w:spacing w:after="0" w:line="500" w:lineRule="exact"/>
        <w:ind w:firstLine="542" w:firstLineChars="200"/>
        <w:jc w:val="both"/>
        <w:rPr>
          <w:rFonts w:ascii="仿宋" w:hAnsi="仿宋" w:eastAsia="仿宋" w:cs="宋体"/>
          <w:sz w:val="28"/>
          <w:szCs w:val="28"/>
          <w:lang w:eastAsia="zh-CN"/>
        </w:rPr>
      </w:pPr>
      <w:r>
        <w:rPr>
          <w:rFonts w:hint="eastAsia" w:ascii="仿宋" w:hAnsi="仿宋" w:eastAsia="仿宋" w:cs="宋体"/>
          <w:sz w:val="28"/>
          <w:szCs w:val="28"/>
          <w:lang w:eastAsia="zh-CN"/>
        </w:rPr>
        <w:t>利用他人的商业秘密谋取不正当的利益,经仲裁或人民法院判决属实的；</w:t>
      </w:r>
    </w:p>
    <w:p>
      <w:pPr>
        <w:widowControl w:val="0"/>
        <w:numPr>
          <w:ilvl w:val="0"/>
          <w:numId w:val="2"/>
        </w:numPr>
        <w:spacing w:after="0" w:line="500" w:lineRule="exact"/>
        <w:ind w:firstLine="541"/>
        <w:jc w:val="both"/>
        <w:rPr>
          <w:rFonts w:ascii="仿宋" w:hAnsi="仿宋" w:eastAsia="仿宋" w:cs="宋体"/>
          <w:sz w:val="28"/>
          <w:szCs w:val="28"/>
          <w:lang w:eastAsia="zh-CN"/>
        </w:rPr>
      </w:pPr>
      <w:r>
        <w:rPr>
          <w:rFonts w:hint="eastAsia" w:ascii="仿宋" w:hAnsi="仿宋" w:eastAsia="仿宋" w:cs="宋体"/>
          <w:sz w:val="28"/>
          <w:szCs w:val="28"/>
          <w:lang w:eastAsia="zh-CN"/>
        </w:rPr>
        <w:t>当与经营企业有合同约定时，因故不能履行,由双方协商处理,协商不成并给对方造成经济损失10万元以上的；</w:t>
      </w:r>
    </w:p>
    <w:p>
      <w:pPr>
        <w:widowControl w:val="0"/>
        <w:numPr>
          <w:ilvl w:val="0"/>
          <w:numId w:val="2"/>
        </w:numPr>
        <w:spacing w:after="0" w:line="500" w:lineRule="exact"/>
        <w:ind w:firstLine="542" w:firstLineChars="200"/>
        <w:jc w:val="both"/>
        <w:rPr>
          <w:rFonts w:ascii="仿宋" w:hAnsi="仿宋" w:eastAsia="仿宋" w:cs="宋体"/>
          <w:sz w:val="28"/>
          <w:szCs w:val="28"/>
          <w:lang w:eastAsia="zh-CN"/>
        </w:rPr>
      </w:pPr>
      <w:r>
        <w:rPr>
          <w:rFonts w:hint="eastAsia" w:ascii="仿宋" w:hAnsi="仿宋" w:eastAsia="仿宋" w:cs="宋体"/>
          <w:sz w:val="28"/>
          <w:szCs w:val="28"/>
          <w:lang w:eastAsia="zh-CN"/>
        </w:rPr>
        <w:t>直接向无证经营单位、个人或零售经营网点供货，以当地公安、安监收缴的数量和取证的材料为依据；</w:t>
      </w:r>
    </w:p>
    <w:p>
      <w:pPr>
        <w:widowControl w:val="0"/>
        <w:numPr>
          <w:ilvl w:val="0"/>
          <w:numId w:val="2"/>
        </w:numPr>
        <w:spacing w:after="0" w:line="500" w:lineRule="exact"/>
        <w:ind w:firstLine="542" w:firstLineChars="200"/>
        <w:jc w:val="both"/>
        <w:rPr>
          <w:rFonts w:ascii="仿宋" w:hAnsi="仿宋" w:eastAsia="仿宋" w:cs="宋体"/>
          <w:sz w:val="28"/>
          <w:szCs w:val="28"/>
          <w:lang w:eastAsia="zh-CN"/>
        </w:rPr>
      </w:pPr>
      <w:r>
        <w:rPr>
          <w:rFonts w:hint="eastAsia" w:ascii="仿宋" w:hAnsi="仿宋" w:eastAsia="仿宋" w:cs="宋体"/>
          <w:sz w:val="28"/>
          <w:szCs w:val="28"/>
          <w:lang w:eastAsia="zh-CN"/>
        </w:rPr>
        <w:t>生产（含与经营企业合谋）销售不符合国家标准要求的产品，在组合烟花及爆竹中违规使用垫板、隔板或加大加空；</w:t>
      </w:r>
    </w:p>
    <w:p>
      <w:pPr>
        <w:widowControl w:val="0"/>
        <w:numPr>
          <w:ilvl w:val="0"/>
          <w:numId w:val="2"/>
        </w:numPr>
        <w:spacing w:after="0" w:line="500" w:lineRule="exact"/>
        <w:ind w:firstLine="542" w:firstLineChars="200"/>
        <w:jc w:val="both"/>
        <w:rPr>
          <w:rFonts w:ascii="仿宋" w:hAnsi="仿宋" w:eastAsia="仿宋" w:cs="宋体"/>
          <w:sz w:val="28"/>
          <w:szCs w:val="28"/>
          <w:lang w:eastAsia="zh-CN"/>
        </w:rPr>
      </w:pPr>
      <w:r>
        <w:rPr>
          <w:rFonts w:hint="eastAsia" w:ascii="仿宋" w:hAnsi="仿宋" w:eastAsia="仿宋" w:cs="宋体"/>
          <w:sz w:val="28"/>
          <w:szCs w:val="28"/>
          <w:lang w:eastAsia="zh-CN"/>
        </w:rPr>
        <w:t>隐匿生产销售超许可范围的烟花爆竹产品；</w:t>
      </w:r>
    </w:p>
    <w:p>
      <w:pPr>
        <w:widowControl w:val="0"/>
        <w:numPr>
          <w:ilvl w:val="0"/>
          <w:numId w:val="2"/>
        </w:numPr>
        <w:spacing w:after="0" w:line="500" w:lineRule="exact"/>
        <w:ind w:firstLine="542" w:firstLineChars="200"/>
        <w:jc w:val="both"/>
        <w:rPr>
          <w:rFonts w:ascii="仿宋" w:hAnsi="仿宋" w:eastAsia="仿宋" w:cs="宋体"/>
          <w:sz w:val="28"/>
          <w:szCs w:val="28"/>
          <w:lang w:eastAsia="zh-CN"/>
        </w:rPr>
      </w:pPr>
      <w:r>
        <w:rPr>
          <w:rFonts w:hint="eastAsia" w:ascii="仿宋" w:hAnsi="仿宋" w:eastAsia="仿宋" w:cs="宋体"/>
          <w:sz w:val="28"/>
          <w:szCs w:val="28"/>
          <w:lang w:eastAsia="zh-CN"/>
        </w:rPr>
        <w:t>非法运输烟花爆竹产品，运输车辆不符合要求。</w:t>
      </w:r>
    </w:p>
    <w:p>
      <w:pPr>
        <w:spacing w:line="500" w:lineRule="exact"/>
        <w:ind w:left="7" w:hanging="7"/>
        <w:rPr>
          <w:rFonts w:ascii="仿宋" w:hAnsi="仿宋" w:eastAsia="仿宋" w:cs="宋体"/>
          <w:b/>
          <w:bCs/>
          <w:sz w:val="28"/>
          <w:szCs w:val="28"/>
          <w:lang w:eastAsia="zh-CN"/>
        </w:rPr>
      </w:pPr>
      <w:r>
        <w:rPr>
          <w:rFonts w:hint="eastAsia" w:ascii="仿宋" w:hAnsi="仿宋" w:eastAsia="仿宋" w:cs="宋体"/>
          <w:b/>
          <w:bCs/>
          <w:sz w:val="28"/>
          <w:szCs w:val="28"/>
          <w:lang w:eastAsia="zh-CN"/>
        </w:rPr>
        <w:t>二、烟花爆竹经营企业有下列情形之一、情节严重并查证属实的，应列入“黑名单”：</w:t>
      </w:r>
    </w:p>
    <w:p>
      <w:pPr>
        <w:widowControl w:val="0"/>
        <w:numPr>
          <w:ilvl w:val="0"/>
          <w:numId w:val="3"/>
        </w:numPr>
        <w:spacing w:after="0" w:line="500" w:lineRule="exact"/>
        <w:ind w:firstLine="542" w:firstLineChars="200"/>
        <w:jc w:val="both"/>
        <w:rPr>
          <w:rFonts w:ascii="仿宋" w:hAnsi="仿宋" w:eastAsia="仿宋" w:cs="宋体"/>
          <w:sz w:val="28"/>
          <w:szCs w:val="28"/>
          <w:lang w:eastAsia="zh-CN"/>
        </w:rPr>
      </w:pPr>
      <w:r>
        <w:rPr>
          <w:rFonts w:hint="eastAsia" w:ascii="仿宋" w:hAnsi="仿宋" w:eastAsia="仿宋" w:cs="宋体"/>
          <w:sz w:val="28"/>
          <w:szCs w:val="28"/>
          <w:lang w:eastAsia="zh-CN"/>
        </w:rPr>
        <w:t>散布虚假信息，损害竞争对手的形象；</w:t>
      </w:r>
    </w:p>
    <w:p>
      <w:pPr>
        <w:widowControl w:val="0"/>
        <w:numPr>
          <w:ilvl w:val="0"/>
          <w:numId w:val="3"/>
        </w:numPr>
        <w:spacing w:after="0" w:line="500" w:lineRule="exact"/>
        <w:ind w:firstLine="542" w:firstLineChars="200"/>
        <w:jc w:val="both"/>
        <w:rPr>
          <w:rFonts w:ascii="仿宋" w:hAnsi="仿宋" w:eastAsia="仿宋" w:cs="宋体"/>
          <w:sz w:val="28"/>
          <w:szCs w:val="28"/>
          <w:lang w:eastAsia="zh-CN"/>
        </w:rPr>
      </w:pPr>
      <w:r>
        <w:rPr>
          <w:rFonts w:hint="eastAsia" w:ascii="仿宋" w:hAnsi="仿宋" w:eastAsia="仿宋" w:cs="宋体"/>
          <w:sz w:val="28"/>
          <w:szCs w:val="28"/>
          <w:lang w:eastAsia="zh-CN"/>
        </w:rPr>
        <w:t>销售不符合国家标准要求的产品；</w:t>
      </w:r>
    </w:p>
    <w:p>
      <w:pPr>
        <w:widowControl w:val="0"/>
        <w:numPr>
          <w:ilvl w:val="0"/>
          <w:numId w:val="3"/>
        </w:numPr>
        <w:spacing w:after="0" w:line="500" w:lineRule="exact"/>
        <w:ind w:firstLine="567"/>
        <w:jc w:val="both"/>
        <w:rPr>
          <w:rFonts w:ascii="仿宋" w:hAnsi="仿宋" w:eastAsia="仿宋" w:cs="宋体"/>
          <w:sz w:val="28"/>
          <w:szCs w:val="28"/>
          <w:lang w:eastAsia="zh-CN"/>
        </w:rPr>
      </w:pPr>
      <w:r>
        <w:rPr>
          <w:rFonts w:hint="eastAsia" w:ascii="仿宋" w:hAnsi="仿宋" w:eastAsia="仿宋" w:cs="宋体"/>
          <w:sz w:val="28"/>
          <w:szCs w:val="28"/>
          <w:lang w:eastAsia="zh-CN"/>
        </w:rPr>
        <w:t>非法运输烟花爆竹产品，运输车辆不符合要求；</w:t>
      </w:r>
    </w:p>
    <w:p>
      <w:pPr>
        <w:widowControl w:val="0"/>
        <w:numPr>
          <w:ilvl w:val="0"/>
          <w:numId w:val="3"/>
        </w:numPr>
        <w:spacing w:after="0" w:line="500" w:lineRule="exact"/>
        <w:ind w:firstLine="542" w:firstLineChars="200"/>
        <w:jc w:val="both"/>
        <w:rPr>
          <w:rFonts w:ascii="仿宋" w:hAnsi="仿宋" w:eastAsia="仿宋" w:cs="宋体"/>
          <w:sz w:val="28"/>
          <w:szCs w:val="28"/>
          <w:lang w:eastAsia="zh-CN"/>
        </w:rPr>
      </w:pPr>
      <w:r>
        <w:rPr>
          <w:rFonts w:hint="eastAsia" w:ascii="仿宋" w:hAnsi="仿宋" w:eastAsia="仿宋" w:cs="宋体"/>
          <w:sz w:val="28"/>
          <w:szCs w:val="28"/>
          <w:lang w:eastAsia="zh-CN"/>
        </w:rPr>
        <w:t>以明显低于同类产品的成本价销售产品，给行业造成较大影响；</w:t>
      </w:r>
    </w:p>
    <w:p>
      <w:pPr>
        <w:widowControl w:val="0"/>
        <w:numPr>
          <w:ilvl w:val="0"/>
          <w:numId w:val="3"/>
        </w:numPr>
        <w:spacing w:after="0" w:line="500" w:lineRule="exact"/>
        <w:ind w:firstLine="542" w:firstLineChars="200"/>
        <w:jc w:val="both"/>
        <w:rPr>
          <w:rFonts w:ascii="仿宋" w:hAnsi="仿宋" w:eastAsia="仿宋" w:cs="宋体"/>
          <w:sz w:val="28"/>
          <w:szCs w:val="28"/>
          <w:lang w:eastAsia="zh-CN"/>
        </w:rPr>
      </w:pPr>
      <w:r>
        <w:rPr>
          <w:rFonts w:hint="eastAsia" w:ascii="仿宋" w:hAnsi="仿宋" w:eastAsia="仿宋" w:cs="宋体"/>
          <w:sz w:val="28"/>
          <w:szCs w:val="28"/>
          <w:lang w:eastAsia="zh-CN"/>
        </w:rPr>
        <w:t>经营企业之间相互恶性竞争、跨行政区域非法经营，干扰正常的烟花爆竹市场秩序；</w:t>
      </w:r>
    </w:p>
    <w:p>
      <w:pPr>
        <w:widowControl w:val="0"/>
        <w:numPr>
          <w:ilvl w:val="0"/>
          <w:numId w:val="3"/>
        </w:numPr>
        <w:spacing w:after="0" w:line="500" w:lineRule="exact"/>
        <w:ind w:firstLine="542" w:firstLineChars="200"/>
        <w:jc w:val="both"/>
        <w:rPr>
          <w:rFonts w:ascii="仿宋" w:hAnsi="仿宋" w:eastAsia="仿宋" w:cs="宋体"/>
          <w:sz w:val="28"/>
          <w:szCs w:val="28"/>
          <w:lang w:eastAsia="zh-CN"/>
        </w:rPr>
      </w:pPr>
      <w:r>
        <w:rPr>
          <w:rFonts w:hint="eastAsia" w:ascii="仿宋" w:hAnsi="仿宋" w:eastAsia="仿宋" w:cs="宋体"/>
          <w:sz w:val="28"/>
          <w:szCs w:val="28"/>
          <w:lang w:eastAsia="zh-CN"/>
        </w:rPr>
        <w:t>与生产企业合谋生产不符合《烟花爆竹 安全与质量》(GB10631-2013)等标准要求的产品，如假大空产品、仿冒伪劣产品等；</w:t>
      </w:r>
    </w:p>
    <w:p>
      <w:pPr>
        <w:widowControl w:val="0"/>
        <w:numPr>
          <w:ilvl w:val="0"/>
          <w:numId w:val="3"/>
        </w:numPr>
        <w:spacing w:after="0" w:line="500" w:lineRule="exact"/>
        <w:ind w:firstLine="542" w:firstLineChars="200"/>
        <w:jc w:val="both"/>
        <w:rPr>
          <w:rFonts w:ascii="仿宋" w:hAnsi="仿宋" w:eastAsia="仿宋" w:cs="宋体"/>
          <w:sz w:val="28"/>
          <w:szCs w:val="28"/>
          <w:lang w:eastAsia="zh-CN"/>
        </w:rPr>
      </w:pPr>
      <w:r>
        <w:rPr>
          <w:rFonts w:hint="eastAsia" w:ascii="仿宋" w:hAnsi="仿宋" w:eastAsia="仿宋" w:cs="宋体"/>
          <w:sz w:val="28"/>
          <w:szCs w:val="28"/>
          <w:lang w:eastAsia="zh-CN"/>
        </w:rPr>
        <w:t>当与生产企业有合同约定时，因故不能履行,由双方协商处理,协商不成并给对方造成经济损失10万元以上的；</w:t>
      </w:r>
    </w:p>
    <w:p>
      <w:pPr>
        <w:widowControl w:val="0"/>
        <w:numPr>
          <w:ilvl w:val="0"/>
          <w:numId w:val="3"/>
        </w:numPr>
        <w:spacing w:after="0" w:line="500" w:lineRule="exact"/>
        <w:ind w:firstLine="542" w:firstLineChars="200"/>
        <w:jc w:val="both"/>
        <w:rPr>
          <w:rFonts w:ascii="仿宋" w:hAnsi="仿宋" w:eastAsia="仿宋" w:cs="宋体"/>
          <w:sz w:val="28"/>
          <w:szCs w:val="28"/>
          <w:lang w:eastAsia="zh-CN"/>
        </w:rPr>
      </w:pPr>
      <w:r>
        <w:rPr>
          <w:rFonts w:hint="eastAsia" w:ascii="仿宋" w:hAnsi="仿宋" w:eastAsia="仿宋" w:cs="宋体"/>
          <w:sz w:val="28"/>
          <w:szCs w:val="28"/>
          <w:lang w:eastAsia="zh-CN"/>
        </w:rPr>
        <w:t>利用他人的商业秘密谋取不正当利益,经仲裁或人民法院判决属实的；</w:t>
      </w:r>
    </w:p>
    <w:p>
      <w:pPr>
        <w:widowControl w:val="0"/>
        <w:numPr>
          <w:ilvl w:val="0"/>
          <w:numId w:val="3"/>
        </w:numPr>
        <w:spacing w:after="0" w:line="500" w:lineRule="exact"/>
        <w:ind w:firstLine="542" w:firstLineChars="200"/>
        <w:jc w:val="both"/>
        <w:rPr>
          <w:rFonts w:ascii="仿宋" w:hAnsi="仿宋" w:eastAsia="仿宋" w:cs="宋体"/>
          <w:sz w:val="28"/>
          <w:szCs w:val="28"/>
          <w:lang w:eastAsia="zh-CN"/>
        </w:rPr>
      </w:pPr>
      <w:r>
        <w:rPr>
          <w:rFonts w:hint="eastAsia" w:ascii="仿宋" w:hAnsi="仿宋" w:eastAsia="仿宋" w:cs="宋体"/>
          <w:sz w:val="28"/>
          <w:szCs w:val="28"/>
          <w:lang w:eastAsia="zh-CN"/>
        </w:rPr>
        <w:t>将专业燃放类产品销售给零售网点，或销售给消费者直接燃放；</w:t>
      </w:r>
    </w:p>
    <w:p>
      <w:pPr>
        <w:widowControl w:val="0"/>
        <w:numPr>
          <w:ilvl w:val="0"/>
          <w:numId w:val="3"/>
        </w:numPr>
        <w:spacing w:after="0" w:line="500" w:lineRule="exact"/>
        <w:ind w:firstLine="542" w:firstLineChars="200"/>
        <w:jc w:val="both"/>
        <w:rPr>
          <w:rFonts w:ascii="仿宋" w:hAnsi="仿宋" w:eastAsia="仿宋" w:cs="宋体"/>
          <w:sz w:val="28"/>
          <w:szCs w:val="28"/>
          <w:lang w:eastAsia="zh-CN"/>
        </w:rPr>
      </w:pPr>
      <w:r>
        <w:rPr>
          <w:rFonts w:hint="eastAsia" w:ascii="仿宋" w:hAnsi="仿宋" w:eastAsia="仿宋" w:cs="宋体"/>
          <w:sz w:val="28"/>
          <w:szCs w:val="28"/>
          <w:lang w:eastAsia="zh-CN"/>
        </w:rPr>
        <w:t>不尊守合同约定，比如：不按时提货、挪用或拖延货款三个月以上，被生产企业投诉。</w:t>
      </w:r>
    </w:p>
    <w:p>
      <w:pPr>
        <w:spacing w:line="500" w:lineRule="exact"/>
        <w:ind w:left="7" w:hanging="7"/>
        <w:rPr>
          <w:rFonts w:ascii="仿宋" w:hAnsi="仿宋" w:eastAsia="仿宋" w:cs="宋体"/>
          <w:b/>
          <w:bCs/>
          <w:sz w:val="28"/>
          <w:szCs w:val="28"/>
          <w:lang w:eastAsia="zh-CN"/>
        </w:rPr>
      </w:pPr>
      <w:r>
        <w:rPr>
          <w:rFonts w:hint="eastAsia" w:ascii="仿宋" w:hAnsi="仿宋" w:eastAsia="仿宋" w:cs="宋体"/>
          <w:b/>
          <w:bCs/>
          <w:sz w:val="28"/>
          <w:szCs w:val="28"/>
          <w:lang w:eastAsia="zh-CN"/>
        </w:rPr>
        <w:t>三、省外入川销售烟花爆竹生产企业有下列情形之一、情节严重并查证属实的，应列入我省“黑名单”：</w:t>
      </w:r>
    </w:p>
    <w:p>
      <w:pPr>
        <w:widowControl w:val="0"/>
        <w:numPr>
          <w:ilvl w:val="0"/>
          <w:numId w:val="4"/>
        </w:numPr>
        <w:spacing w:after="0" w:line="500" w:lineRule="exact"/>
        <w:jc w:val="both"/>
        <w:rPr>
          <w:rFonts w:ascii="仿宋" w:hAnsi="仿宋" w:eastAsia="仿宋" w:cs="宋体"/>
          <w:sz w:val="28"/>
          <w:szCs w:val="28"/>
          <w:lang w:eastAsia="zh-CN"/>
        </w:rPr>
      </w:pPr>
      <w:r>
        <w:rPr>
          <w:rFonts w:hint="eastAsia" w:ascii="仿宋" w:hAnsi="仿宋" w:eastAsia="仿宋" w:cs="宋体"/>
          <w:sz w:val="28"/>
          <w:szCs w:val="28"/>
          <w:lang w:eastAsia="zh-CN"/>
        </w:rPr>
        <w:t>违反《四川省烟花爆竹协会行业自律规约》等规定入川销售产品，扰乱我省烟花爆竹市场秩序；</w:t>
      </w:r>
    </w:p>
    <w:p>
      <w:pPr>
        <w:widowControl w:val="0"/>
        <w:numPr>
          <w:ilvl w:val="0"/>
          <w:numId w:val="4"/>
        </w:numPr>
        <w:spacing w:after="0" w:line="500" w:lineRule="exact"/>
        <w:jc w:val="both"/>
        <w:rPr>
          <w:rFonts w:ascii="仿宋" w:hAnsi="仿宋" w:eastAsia="仿宋" w:cs="宋体"/>
          <w:sz w:val="28"/>
          <w:szCs w:val="28"/>
          <w:lang w:eastAsia="zh-CN"/>
        </w:rPr>
      </w:pPr>
      <w:r>
        <w:rPr>
          <w:rFonts w:hint="eastAsia" w:ascii="仿宋" w:hAnsi="仿宋" w:eastAsia="仿宋" w:cs="宋体"/>
          <w:sz w:val="28"/>
          <w:szCs w:val="28"/>
          <w:lang w:eastAsia="zh-CN"/>
        </w:rPr>
        <w:t>非法运输烟花爆竹产品，运输车辆不符合要求；</w:t>
      </w:r>
    </w:p>
    <w:p>
      <w:pPr>
        <w:widowControl w:val="0"/>
        <w:numPr>
          <w:ilvl w:val="0"/>
          <w:numId w:val="4"/>
        </w:numPr>
        <w:spacing w:after="0" w:line="500" w:lineRule="exact"/>
        <w:jc w:val="both"/>
        <w:rPr>
          <w:rFonts w:ascii="仿宋" w:hAnsi="仿宋" w:eastAsia="仿宋" w:cs="宋体"/>
          <w:sz w:val="28"/>
          <w:szCs w:val="28"/>
          <w:lang w:eastAsia="zh-CN"/>
        </w:rPr>
      </w:pPr>
      <w:r>
        <w:rPr>
          <w:rFonts w:hint="eastAsia" w:ascii="仿宋" w:hAnsi="仿宋" w:eastAsia="仿宋" w:cs="宋体"/>
          <w:sz w:val="28"/>
          <w:szCs w:val="28"/>
          <w:lang w:eastAsia="zh-CN"/>
        </w:rPr>
        <w:t>未按道路运输许可证核定的运输路线和数量运输产品；</w:t>
      </w:r>
    </w:p>
    <w:p>
      <w:pPr>
        <w:widowControl w:val="0"/>
        <w:numPr>
          <w:ilvl w:val="0"/>
          <w:numId w:val="4"/>
        </w:numPr>
        <w:spacing w:after="0" w:line="500" w:lineRule="exact"/>
        <w:jc w:val="both"/>
        <w:rPr>
          <w:rFonts w:ascii="仿宋" w:hAnsi="仿宋" w:eastAsia="仿宋" w:cs="宋体"/>
          <w:sz w:val="28"/>
          <w:szCs w:val="28"/>
          <w:lang w:eastAsia="zh-CN"/>
        </w:rPr>
      </w:pPr>
      <w:r>
        <w:rPr>
          <w:rFonts w:hint="eastAsia" w:ascii="仿宋" w:hAnsi="仿宋" w:eastAsia="仿宋" w:cs="宋体"/>
          <w:sz w:val="28"/>
          <w:szCs w:val="28"/>
          <w:lang w:eastAsia="zh-CN"/>
        </w:rPr>
        <w:t>对本企业或产品夸大宣传，散布虚假信息，损害竞争对手的形象；</w:t>
      </w:r>
    </w:p>
    <w:p>
      <w:pPr>
        <w:widowControl w:val="0"/>
        <w:numPr>
          <w:ilvl w:val="0"/>
          <w:numId w:val="4"/>
        </w:numPr>
        <w:spacing w:after="0" w:line="500" w:lineRule="exact"/>
        <w:jc w:val="both"/>
        <w:rPr>
          <w:rFonts w:ascii="仿宋" w:hAnsi="仿宋" w:eastAsia="仿宋" w:cs="宋体"/>
          <w:sz w:val="28"/>
          <w:szCs w:val="28"/>
          <w:lang w:eastAsia="zh-CN"/>
        </w:rPr>
      </w:pPr>
      <w:r>
        <w:rPr>
          <w:rFonts w:hint="eastAsia" w:ascii="仿宋" w:hAnsi="仿宋" w:eastAsia="仿宋" w:cs="宋体"/>
          <w:sz w:val="28"/>
          <w:szCs w:val="28"/>
          <w:lang w:eastAsia="zh-CN"/>
        </w:rPr>
        <w:t>通过劣质低价或低于成本价等方式销售产品，干扰正常的烟花爆竹市场秩序；</w:t>
      </w:r>
    </w:p>
    <w:p>
      <w:pPr>
        <w:widowControl w:val="0"/>
        <w:numPr>
          <w:ilvl w:val="0"/>
          <w:numId w:val="4"/>
        </w:numPr>
        <w:spacing w:after="0" w:line="500" w:lineRule="exact"/>
        <w:jc w:val="both"/>
        <w:rPr>
          <w:rFonts w:ascii="仿宋" w:hAnsi="仿宋" w:eastAsia="仿宋" w:cs="宋体"/>
          <w:sz w:val="28"/>
          <w:szCs w:val="28"/>
          <w:lang w:eastAsia="zh-CN"/>
        </w:rPr>
      </w:pPr>
      <w:r>
        <w:rPr>
          <w:rFonts w:hint="eastAsia" w:ascii="仿宋" w:hAnsi="仿宋" w:eastAsia="仿宋" w:cs="宋体"/>
          <w:sz w:val="28"/>
          <w:szCs w:val="28"/>
          <w:lang w:eastAsia="zh-CN"/>
        </w:rPr>
        <w:t>销售不符合国家标准要求的产品，在组合烟花或爆竹产品中违规使用垫板、隔板或加大加空；</w:t>
      </w:r>
    </w:p>
    <w:p>
      <w:pPr>
        <w:widowControl w:val="0"/>
        <w:numPr>
          <w:ilvl w:val="0"/>
          <w:numId w:val="4"/>
        </w:numPr>
        <w:spacing w:after="0" w:line="500" w:lineRule="exact"/>
        <w:jc w:val="both"/>
        <w:rPr>
          <w:rFonts w:ascii="仿宋" w:hAnsi="仿宋" w:eastAsia="仿宋" w:cs="宋体"/>
          <w:sz w:val="28"/>
          <w:szCs w:val="28"/>
          <w:lang w:eastAsia="zh-CN"/>
        </w:rPr>
      </w:pPr>
      <w:r>
        <w:rPr>
          <w:rFonts w:hint="eastAsia" w:ascii="仿宋" w:hAnsi="仿宋" w:eastAsia="仿宋" w:cs="宋体"/>
          <w:sz w:val="28"/>
          <w:szCs w:val="28"/>
          <w:lang w:eastAsia="zh-CN"/>
        </w:rPr>
        <w:t>仿冒他人的品牌、商标或贴牌生产；</w:t>
      </w:r>
    </w:p>
    <w:p>
      <w:pPr>
        <w:widowControl w:val="0"/>
        <w:numPr>
          <w:ilvl w:val="0"/>
          <w:numId w:val="4"/>
        </w:numPr>
        <w:spacing w:after="0" w:line="500" w:lineRule="exact"/>
        <w:jc w:val="both"/>
        <w:rPr>
          <w:rFonts w:ascii="仿宋" w:hAnsi="仿宋" w:eastAsia="仿宋" w:cs="宋体"/>
          <w:sz w:val="28"/>
          <w:szCs w:val="28"/>
          <w:lang w:eastAsia="zh-CN"/>
        </w:rPr>
      </w:pPr>
      <w:r>
        <w:rPr>
          <w:rFonts w:hint="eastAsia" w:ascii="仿宋" w:hAnsi="仿宋" w:eastAsia="仿宋" w:cs="宋体"/>
          <w:sz w:val="28"/>
          <w:szCs w:val="28"/>
          <w:lang w:eastAsia="zh-CN"/>
        </w:rPr>
        <w:t>当与川内企业有合同约定时，不遵守其约定；</w:t>
      </w:r>
    </w:p>
    <w:p>
      <w:pPr>
        <w:widowControl w:val="0"/>
        <w:numPr>
          <w:ilvl w:val="0"/>
          <w:numId w:val="4"/>
        </w:numPr>
        <w:spacing w:after="0" w:line="500" w:lineRule="exact"/>
        <w:jc w:val="both"/>
        <w:rPr>
          <w:rFonts w:ascii="仿宋" w:hAnsi="仿宋" w:eastAsia="仿宋" w:cs="宋体"/>
          <w:sz w:val="28"/>
          <w:szCs w:val="28"/>
          <w:lang w:eastAsia="zh-CN"/>
        </w:rPr>
      </w:pPr>
      <w:r>
        <w:rPr>
          <w:rFonts w:hint="eastAsia" w:ascii="仿宋" w:hAnsi="仿宋" w:eastAsia="仿宋" w:cs="宋体"/>
          <w:sz w:val="28"/>
          <w:szCs w:val="28"/>
          <w:lang w:eastAsia="zh-CN"/>
        </w:rPr>
        <w:t>利用他人的商业秘密谋取不正当的利益；</w:t>
      </w:r>
    </w:p>
    <w:p>
      <w:pPr>
        <w:widowControl w:val="0"/>
        <w:numPr>
          <w:ilvl w:val="0"/>
          <w:numId w:val="4"/>
        </w:numPr>
        <w:spacing w:after="0" w:line="500" w:lineRule="exact"/>
        <w:jc w:val="both"/>
        <w:rPr>
          <w:rFonts w:ascii="仿宋" w:hAnsi="仿宋" w:eastAsia="仿宋" w:cs="宋体"/>
          <w:sz w:val="28"/>
          <w:szCs w:val="28"/>
          <w:lang w:eastAsia="zh-CN"/>
        </w:rPr>
      </w:pPr>
      <w:r>
        <w:rPr>
          <w:rFonts w:hint="eastAsia" w:ascii="仿宋" w:hAnsi="仿宋" w:eastAsia="仿宋" w:cs="宋体"/>
          <w:sz w:val="28"/>
          <w:szCs w:val="28"/>
          <w:lang w:eastAsia="zh-CN"/>
        </w:rPr>
        <w:t>向未取得烟花爆竹经营许可证的非法经营者供货或直接向川内零售经营网点供货；</w:t>
      </w:r>
    </w:p>
    <w:p>
      <w:pPr>
        <w:widowControl w:val="0"/>
        <w:numPr>
          <w:ilvl w:val="0"/>
          <w:numId w:val="4"/>
        </w:numPr>
        <w:spacing w:after="0" w:line="500" w:lineRule="exact"/>
        <w:jc w:val="both"/>
        <w:rPr>
          <w:rFonts w:ascii="仿宋" w:hAnsi="仿宋" w:eastAsia="仿宋" w:cs="宋体"/>
          <w:sz w:val="28"/>
          <w:szCs w:val="28"/>
          <w:lang w:eastAsia="zh-CN"/>
        </w:rPr>
      </w:pPr>
      <w:r>
        <w:rPr>
          <w:rFonts w:hint="eastAsia" w:ascii="仿宋" w:hAnsi="仿宋" w:eastAsia="仿宋" w:cs="宋体"/>
          <w:sz w:val="28"/>
          <w:szCs w:val="28"/>
          <w:lang w:eastAsia="zh-CN"/>
        </w:rPr>
        <w:t>违规销售专业燃放类烟花爆竹。</w:t>
      </w:r>
    </w:p>
    <w:p>
      <w:pPr>
        <w:spacing w:after="0" w:line="500" w:lineRule="exact"/>
        <w:rPr>
          <w:rFonts w:ascii="仿宋" w:hAnsi="仿宋" w:eastAsia="仿宋" w:cs="宋体"/>
          <w:b/>
          <w:bCs/>
          <w:sz w:val="28"/>
          <w:szCs w:val="28"/>
          <w:lang w:eastAsia="zh-CN"/>
        </w:rPr>
      </w:pPr>
      <w:r>
        <w:rPr>
          <w:rFonts w:hint="eastAsia" w:ascii="仿宋" w:hAnsi="仿宋" w:eastAsia="仿宋" w:cs="宋体"/>
          <w:b/>
          <w:bCs/>
          <w:sz w:val="28"/>
          <w:szCs w:val="28"/>
          <w:lang w:eastAsia="zh-CN"/>
        </w:rPr>
        <w:t>四、监督与执行</w:t>
      </w:r>
    </w:p>
    <w:p>
      <w:pPr>
        <w:spacing w:after="0" w:line="500" w:lineRule="exact"/>
        <w:ind w:firstLine="474" w:firstLineChars="175"/>
        <w:rPr>
          <w:rFonts w:ascii="仿宋" w:hAnsi="仿宋" w:eastAsia="仿宋" w:cs="宋体"/>
          <w:sz w:val="28"/>
          <w:szCs w:val="28"/>
          <w:lang w:eastAsia="zh-CN"/>
        </w:rPr>
      </w:pPr>
      <w:r>
        <w:rPr>
          <w:rFonts w:hint="eastAsia" w:ascii="仿宋" w:hAnsi="仿宋" w:eastAsia="仿宋" w:cs="宋体"/>
          <w:sz w:val="28"/>
          <w:szCs w:val="28"/>
          <w:lang w:eastAsia="zh-CN"/>
        </w:rPr>
        <w:t>1.职责分工：</w:t>
      </w:r>
    </w:p>
    <w:p>
      <w:pPr>
        <w:spacing w:after="0" w:line="500" w:lineRule="exact"/>
        <w:ind w:firstLine="474" w:firstLineChars="175"/>
        <w:rPr>
          <w:rFonts w:ascii="仿宋" w:hAnsi="仿宋" w:eastAsia="仿宋" w:cs="宋体"/>
          <w:sz w:val="28"/>
          <w:szCs w:val="28"/>
          <w:lang w:eastAsia="zh-CN"/>
        </w:rPr>
      </w:pPr>
      <w:r>
        <w:rPr>
          <w:rFonts w:hint="eastAsia" w:ascii="仿宋" w:hAnsi="仿宋" w:eastAsia="仿宋" w:cs="宋体"/>
          <w:sz w:val="28"/>
          <w:szCs w:val="28"/>
          <w:lang w:eastAsia="zh-CN"/>
        </w:rPr>
        <w:t>四川省烟花爆竹协会秘书处负责对本办法执行过程中的组织领导工作，协会行业督导部负责对本办法的具体实施，各市（州）行业协调督导组负责对所在地的执行工作。</w:t>
      </w:r>
    </w:p>
    <w:p>
      <w:pPr>
        <w:spacing w:after="0" w:line="500" w:lineRule="exact"/>
        <w:ind w:firstLine="474" w:firstLineChars="175"/>
        <w:rPr>
          <w:rFonts w:ascii="仿宋" w:hAnsi="仿宋" w:eastAsia="仿宋" w:cs="宋体"/>
          <w:sz w:val="28"/>
          <w:szCs w:val="28"/>
          <w:lang w:eastAsia="zh-CN"/>
        </w:rPr>
      </w:pPr>
      <w:r>
        <w:rPr>
          <w:rFonts w:hint="eastAsia" w:ascii="仿宋" w:hAnsi="仿宋" w:eastAsia="仿宋" w:cs="宋体"/>
          <w:sz w:val="28"/>
          <w:szCs w:val="28"/>
          <w:lang w:eastAsia="zh-CN"/>
        </w:rPr>
        <w:t>2.信息收集：</w:t>
      </w:r>
    </w:p>
    <w:p>
      <w:pPr>
        <w:spacing w:after="0" w:line="500" w:lineRule="exact"/>
        <w:ind w:firstLine="474" w:firstLineChars="175"/>
        <w:rPr>
          <w:rFonts w:ascii="仿宋" w:hAnsi="仿宋" w:eastAsia="仿宋" w:cs="宋体"/>
          <w:sz w:val="28"/>
          <w:szCs w:val="28"/>
          <w:lang w:eastAsia="zh-CN"/>
        </w:rPr>
      </w:pPr>
      <w:r>
        <w:rPr>
          <w:rFonts w:hint="eastAsia" w:ascii="仿宋" w:hAnsi="仿宋" w:eastAsia="仿宋" w:cs="宋体"/>
          <w:sz w:val="28"/>
          <w:szCs w:val="28"/>
          <w:lang w:eastAsia="zh-CN"/>
        </w:rPr>
        <w:t>四川省烟花爆竹协会及各地行业协调督导组通过日常检查、群众举报等途径，广泛收集相关信息。</w:t>
      </w:r>
    </w:p>
    <w:p>
      <w:pPr>
        <w:spacing w:after="0" w:line="500" w:lineRule="exact"/>
        <w:ind w:firstLine="474" w:firstLineChars="175"/>
        <w:rPr>
          <w:rFonts w:ascii="仿宋" w:hAnsi="仿宋" w:eastAsia="仿宋" w:cs="宋体"/>
          <w:sz w:val="28"/>
          <w:szCs w:val="28"/>
          <w:lang w:eastAsia="zh-CN"/>
        </w:rPr>
      </w:pPr>
      <w:r>
        <w:rPr>
          <w:rFonts w:hint="eastAsia" w:ascii="仿宋" w:hAnsi="仿宋" w:eastAsia="仿宋" w:cs="宋体"/>
          <w:sz w:val="28"/>
          <w:szCs w:val="28"/>
          <w:lang w:eastAsia="zh-CN"/>
        </w:rPr>
        <w:t>3.信息核查：</w:t>
      </w:r>
    </w:p>
    <w:p>
      <w:pPr>
        <w:spacing w:after="0" w:line="500" w:lineRule="exact"/>
        <w:ind w:firstLine="474" w:firstLineChars="175"/>
        <w:rPr>
          <w:rFonts w:ascii="仿宋" w:hAnsi="仿宋" w:eastAsia="仿宋" w:cs="宋体"/>
          <w:sz w:val="28"/>
          <w:szCs w:val="28"/>
          <w:lang w:eastAsia="zh-CN"/>
        </w:rPr>
      </w:pPr>
      <w:r>
        <w:rPr>
          <w:rFonts w:hint="eastAsia" w:ascii="仿宋" w:hAnsi="仿宋" w:eastAsia="仿宋" w:cs="宋体"/>
          <w:sz w:val="28"/>
          <w:szCs w:val="28"/>
          <w:lang w:eastAsia="zh-CN"/>
        </w:rPr>
        <w:t>通过初步排查，对重要信息，协会行业督导部组织有关人员到现场进行调查取证，并充分听取涉事企业的申辩意见。对基本符合“黑名单”的重要信息建立信息档案（见附件1）。</w:t>
      </w:r>
    </w:p>
    <w:p>
      <w:pPr>
        <w:spacing w:after="0" w:line="500" w:lineRule="exact"/>
        <w:ind w:firstLine="474" w:firstLineChars="175"/>
        <w:rPr>
          <w:rFonts w:ascii="仿宋" w:hAnsi="仿宋" w:eastAsia="仿宋" w:cs="宋体"/>
          <w:sz w:val="28"/>
          <w:szCs w:val="28"/>
          <w:lang w:eastAsia="zh-CN"/>
        </w:rPr>
      </w:pPr>
      <w:r>
        <w:rPr>
          <w:rFonts w:hint="eastAsia" w:ascii="仿宋" w:hAnsi="仿宋" w:eastAsia="仿宋" w:cs="宋体"/>
          <w:sz w:val="28"/>
          <w:szCs w:val="28"/>
          <w:lang w:eastAsia="zh-CN"/>
        </w:rPr>
        <w:t>4.信息审核：</w:t>
      </w:r>
    </w:p>
    <w:p>
      <w:pPr>
        <w:spacing w:after="0" w:line="500" w:lineRule="exact"/>
        <w:ind w:firstLine="474" w:firstLineChars="175"/>
        <w:rPr>
          <w:rFonts w:ascii="仿宋" w:hAnsi="仿宋" w:eastAsia="仿宋" w:cs="宋体"/>
          <w:sz w:val="28"/>
          <w:szCs w:val="28"/>
          <w:lang w:eastAsia="zh-CN"/>
        </w:rPr>
      </w:pPr>
      <w:r>
        <w:rPr>
          <w:rFonts w:hint="eastAsia" w:ascii="仿宋" w:hAnsi="仿宋" w:eastAsia="仿宋" w:cs="宋体"/>
          <w:sz w:val="28"/>
          <w:szCs w:val="28"/>
          <w:lang w:eastAsia="zh-CN"/>
        </w:rPr>
        <w:t>协会督导部将基本符合列入“黑名单”条件的涉事企业信息提交协会秘书处审核，必要时，协会可组织专人继续核查，直至基本查清事实，形成结论。</w:t>
      </w:r>
    </w:p>
    <w:p>
      <w:pPr>
        <w:spacing w:after="0" w:line="500" w:lineRule="exact"/>
        <w:ind w:firstLine="474" w:firstLineChars="175"/>
        <w:rPr>
          <w:rFonts w:ascii="仿宋" w:hAnsi="仿宋" w:eastAsia="仿宋" w:cs="宋体"/>
          <w:sz w:val="28"/>
          <w:szCs w:val="28"/>
          <w:lang w:eastAsia="zh-CN"/>
        </w:rPr>
      </w:pPr>
      <w:r>
        <w:rPr>
          <w:rFonts w:hint="eastAsia" w:ascii="仿宋" w:hAnsi="仿宋" w:eastAsia="仿宋" w:cs="宋体"/>
          <w:sz w:val="28"/>
          <w:szCs w:val="28"/>
          <w:lang w:eastAsia="zh-CN"/>
        </w:rPr>
        <w:t>5.信息处理：</w:t>
      </w:r>
    </w:p>
    <w:p>
      <w:pPr>
        <w:spacing w:after="0" w:line="500" w:lineRule="exact"/>
        <w:ind w:firstLine="474" w:firstLineChars="175"/>
        <w:rPr>
          <w:rFonts w:ascii="仿宋" w:hAnsi="仿宋" w:eastAsia="仿宋" w:cs="宋体"/>
          <w:sz w:val="28"/>
          <w:szCs w:val="28"/>
          <w:lang w:eastAsia="zh-CN"/>
        </w:rPr>
      </w:pPr>
      <w:r>
        <w:rPr>
          <w:rFonts w:hint="eastAsia" w:ascii="仿宋" w:hAnsi="仿宋" w:eastAsia="仿宋" w:cs="宋体"/>
          <w:sz w:val="28"/>
          <w:szCs w:val="28"/>
          <w:lang w:eastAsia="zh-CN"/>
        </w:rPr>
        <w:t>a经审核，对“黑名单”企业在四川省烟花爆竹协会网站和《四川烟花爆竹》会刊上公告；</w:t>
      </w:r>
    </w:p>
    <w:p>
      <w:pPr>
        <w:spacing w:after="0" w:line="500" w:lineRule="exact"/>
        <w:ind w:firstLine="474" w:firstLineChars="175"/>
        <w:rPr>
          <w:rFonts w:ascii="仿宋" w:hAnsi="仿宋" w:eastAsia="仿宋" w:cs="宋体"/>
          <w:sz w:val="28"/>
          <w:szCs w:val="28"/>
          <w:lang w:eastAsia="zh-CN"/>
        </w:rPr>
      </w:pPr>
      <w:r>
        <w:rPr>
          <w:rFonts w:hint="eastAsia" w:ascii="仿宋" w:hAnsi="仿宋" w:eastAsia="仿宋" w:cs="宋体"/>
          <w:sz w:val="28"/>
          <w:szCs w:val="28"/>
          <w:lang w:eastAsia="zh-CN"/>
        </w:rPr>
        <w:t>b将上榜的“黑名单”企业同时抄送省安监局、省公安厅、省质监局、省工商局、省安全生产监察执法总队等相关部门；</w:t>
      </w:r>
    </w:p>
    <w:p>
      <w:pPr>
        <w:spacing w:after="0" w:line="500" w:lineRule="exact"/>
        <w:ind w:firstLine="474" w:firstLineChars="175"/>
        <w:rPr>
          <w:rFonts w:ascii="仿宋" w:hAnsi="仿宋" w:eastAsia="仿宋" w:cs="宋体"/>
          <w:sz w:val="28"/>
          <w:szCs w:val="28"/>
          <w:lang w:eastAsia="zh-CN"/>
        </w:rPr>
      </w:pPr>
      <w:r>
        <w:rPr>
          <w:rFonts w:hint="eastAsia" w:ascii="仿宋" w:hAnsi="仿宋" w:eastAsia="仿宋" w:cs="宋体"/>
          <w:sz w:val="28"/>
          <w:szCs w:val="28"/>
          <w:lang w:eastAsia="zh-CN"/>
        </w:rPr>
        <w:t>c对于涉及违反国家法律法规和构成犯罪的，协会将有关信息及资料报送政府有关部门处理。</w:t>
      </w:r>
    </w:p>
    <w:p>
      <w:pPr>
        <w:spacing w:after="0" w:line="500" w:lineRule="exact"/>
        <w:ind w:firstLine="474" w:firstLineChars="175"/>
        <w:rPr>
          <w:rFonts w:ascii="仿宋" w:hAnsi="仿宋" w:eastAsia="仿宋" w:cs="宋体"/>
          <w:color w:val="FF0000"/>
          <w:sz w:val="28"/>
          <w:szCs w:val="28"/>
          <w:lang w:eastAsia="zh-CN"/>
        </w:rPr>
      </w:pPr>
      <w:r>
        <w:rPr>
          <w:rFonts w:hint="eastAsia" w:ascii="仿宋" w:hAnsi="仿宋" w:eastAsia="仿宋" w:cs="宋体"/>
          <w:sz w:val="28"/>
          <w:szCs w:val="28"/>
          <w:lang w:eastAsia="zh-CN"/>
        </w:rPr>
        <w:t>6.</w:t>
      </w:r>
      <w:r>
        <w:rPr>
          <w:rFonts w:hint="eastAsia" w:ascii="仿宋" w:hAnsi="仿宋" w:eastAsia="仿宋" w:cs="宋体"/>
          <w:color w:val="FF0000"/>
          <w:sz w:val="28"/>
          <w:szCs w:val="28"/>
          <w:lang w:eastAsia="zh-CN"/>
        </w:rPr>
        <w:t xml:space="preserve"> </w:t>
      </w:r>
      <w:r>
        <w:rPr>
          <w:rFonts w:hint="eastAsia" w:ascii="仿宋" w:hAnsi="仿宋" w:eastAsia="仿宋" w:cs="宋体"/>
          <w:sz w:val="28"/>
          <w:szCs w:val="28"/>
          <w:lang w:eastAsia="zh-CN"/>
        </w:rPr>
        <w:t>督查暗访：</w:t>
      </w:r>
    </w:p>
    <w:p>
      <w:pPr>
        <w:spacing w:after="0" w:line="500" w:lineRule="exact"/>
        <w:ind w:firstLine="474" w:firstLineChars="175"/>
        <w:rPr>
          <w:rFonts w:ascii="仿宋" w:hAnsi="仿宋" w:eastAsia="仿宋" w:cs="宋体"/>
          <w:sz w:val="28"/>
          <w:szCs w:val="28"/>
          <w:lang w:eastAsia="zh-CN"/>
        </w:rPr>
      </w:pPr>
      <w:r>
        <w:rPr>
          <w:rFonts w:hint="eastAsia" w:ascii="仿宋" w:hAnsi="仿宋" w:eastAsia="仿宋" w:cs="宋体"/>
          <w:sz w:val="28"/>
          <w:szCs w:val="28"/>
          <w:lang w:eastAsia="zh-CN"/>
        </w:rPr>
        <w:t>省协会根据工作需要，定期或不定期组织各督导组交叉督查和暗访。</w:t>
      </w:r>
    </w:p>
    <w:p>
      <w:pPr>
        <w:spacing w:after="0" w:line="500" w:lineRule="exact"/>
        <w:rPr>
          <w:rFonts w:ascii="仿宋" w:hAnsi="仿宋" w:eastAsia="仿宋" w:cs="宋体"/>
          <w:b/>
          <w:bCs/>
          <w:sz w:val="28"/>
          <w:szCs w:val="28"/>
          <w:lang w:eastAsia="zh-CN"/>
        </w:rPr>
      </w:pPr>
      <w:r>
        <w:rPr>
          <w:rFonts w:hint="eastAsia" w:ascii="仿宋" w:hAnsi="仿宋" w:eastAsia="仿宋" w:cs="宋体"/>
          <w:b/>
          <w:bCs/>
          <w:sz w:val="28"/>
          <w:szCs w:val="28"/>
          <w:lang w:eastAsia="zh-CN"/>
        </w:rPr>
        <w:t>五、对列入烟花爆竹企业“黑名单”的，采取以下措施：</w:t>
      </w:r>
      <w:r>
        <w:rPr>
          <w:rFonts w:hint="eastAsia" w:ascii="宋体" w:hAnsi="宋体" w:eastAsia="仿宋" w:cs="宋体"/>
          <w:b/>
          <w:bCs/>
          <w:sz w:val="28"/>
          <w:szCs w:val="28"/>
          <w:lang w:eastAsia="zh-CN"/>
        </w:rPr>
        <w:t> </w:t>
      </w:r>
    </w:p>
    <w:p>
      <w:pPr>
        <w:spacing w:after="0" w:line="500" w:lineRule="exact"/>
        <w:ind w:firstLine="474" w:firstLineChars="175"/>
        <w:rPr>
          <w:rFonts w:ascii="仿宋" w:hAnsi="仿宋" w:eastAsia="仿宋" w:cs="宋体"/>
          <w:sz w:val="28"/>
          <w:szCs w:val="28"/>
          <w:lang w:eastAsia="zh-CN"/>
        </w:rPr>
      </w:pPr>
      <w:r>
        <w:rPr>
          <w:rFonts w:hint="eastAsia" w:ascii="仿宋" w:hAnsi="仿宋" w:eastAsia="仿宋" w:cs="宋体"/>
          <w:sz w:val="28"/>
          <w:szCs w:val="28"/>
          <w:lang w:eastAsia="zh-CN"/>
        </w:rPr>
        <w:t>1.对列入“黑名单”的企业，在协会网站、QQ群、会刊等媒体上向社会公示，公示期限不少于三个月；</w:t>
      </w:r>
    </w:p>
    <w:p>
      <w:pPr>
        <w:spacing w:after="0" w:line="500" w:lineRule="exact"/>
        <w:ind w:firstLine="474" w:firstLineChars="175"/>
        <w:rPr>
          <w:rFonts w:ascii="仿宋" w:hAnsi="仿宋" w:eastAsia="仿宋" w:cs="宋体"/>
          <w:sz w:val="28"/>
          <w:szCs w:val="28"/>
          <w:lang w:eastAsia="zh-CN"/>
        </w:rPr>
      </w:pPr>
      <w:r>
        <w:rPr>
          <w:rFonts w:hint="eastAsia" w:ascii="仿宋" w:hAnsi="仿宋" w:eastAsia="仿宋" w:cs="宋体"/>
          <w:sz w:val="28"/>
          <w:szCs w:val="28"/>
          <w:lang w:eastAsia="zh-CN"/>
        </w:rPr>
        <w:t>2.对“黑名单”企业在公示期间，会员单位可在行业自律范围内，对其采取行业歧视、抵制等措施；</w:t>
      </w:r>
    </w:p>
    <w:p>
      <w:pPr>
        <w:spacing w:after="0" w:line="500" w:lineRule="exact"/>
        <w:ind w:firstLine="474" w:firstLineChars="175"/>
        <w:rPr>
          <w:rFonts w:ascii="仿宋" w:hAnsi="仿宋" w:eastAsia="仿宋" w:cs="宋体"/>
          <w:sz w:val="28"/>
          <w:szCs w:val="28"/>
          <w:lang w:eastAsia="zh-CN"/>
        </w:rPr>
      </w:pPr>
      <w:r>
        <w:rPr>
          <w:rFonts w:hint="eastAsia" w:ascii="仿宋" w:hAnsi="仿宋" w:eastAsia="仿宋" w:cs="宋体"/>
          <w:sz w:val="28"/>
          <w:szCs w:val="28"/>
          <w:lang w:eastAsia="zh-CN"/>
        </w:rPr>
        <w:t>3. 建议各级安监、公安、工商、质监等部门对列入“黑名单”的企业，加大专项检查力度；</w:t>
      </w:r>
    </w:p>
    <w:p>
      <w:pPr>
        <w:spacing w:after="0" w:line="500" w:lineRule="exact"/>
        <w:ind w:firstLine="474" w:firstLineChars="175"/>
        <w:rPr>
          <w:rFonts w:ascii="仿宋" w:hAnsi="仿宋" w:eastAsia="仿宋" w:cs="宋体"/>
          <w:sz w:val="28"/>
          <w:szCs w:val="28"/>
          <w:lang w:eastAsia="zh-CN"/>
        </w:rPr>
      </w:pPr>
      <w:r>
        <w:rPr>
          <w:rFonts w:hint="eastAsia" w:ascii="仿宋" w:hAnsi="仿宋" w:eastAsia="仿宋" w:cs="宋体"/>
          <w:sz w:val="28"/>
          <w:szCs w:val="28"/>
          <w:lang w:eastAsia="zh-CN"/>
        </w:rPr>
        <w:t>4.对被列入“黑名单”的省外烟花爆竹生产企业，抄报属地主管部门；</w:t>
      </w:r>
    </w:p>
    <w:p>
      <w:pPr>
        <w:spacing w:after="0" w:line="500" w:lineRule="exact"/>
        <w:ind w:firstLine="474" w:firstLineChars="175"/>
        <w:rPr>
          <w:rFonts w:ascii="仿宋" w:hAnsi="仿宋" w:eastAsia="仿宋" w:cs="宋体"/>
          <w:sz w:val="28"/>
          <w:szCs w:val="28"/>
          <w:lang w:eastAsia="zh-CN"/>
        </w:rPr>
      </w:pPr>
      <w:r>
        <w:rPr>
          <w:rFonts w:hint="eastAsia" w:ascii="仿宋" w:hAnsi="仿宋" w:eastAsia="仿宋" w:cs="宋体"/>
          <w:sz w:val="28"/>
          <w:szCs w:val="28"/>
          <w:lang w:eastAsia="zh-CN"/>
        </w:rPr>
        <w:t>5.对“黑名单”企业在公示期间，涉事企业应积极整改，争取早日摘帽；</w:t>
      </w:r>
    </w:p>
    <w:p>
      <w:pPr>
        <w:spacing w:after="0" w:line="500" w:lineRule="exact"/>
        <w:ind w:firstLine="474" w:firstLineChars="175"/>
        <w:rPr>
          <w:rFonts w:ascii="仿宋" w:hAnsi="仿宋" w:eastAsia="仿宋" w:cs="宋体"/>
          <w:sz w:val="28"/>
          <w:szCs w:val="28"/>
          <w:lang w:eastAsia="zh-CN"/>
        </w:rPr>
      </w:pPr>
      <w:r>
        <w:rPr>
          <w:rFonts w:hint="eastAsia" w:ascii="仿宋" w:hAnsi="仿宋" w:eastAsia="仿宋" w:cs="宋体"/>
          <w:sz w:val="28"/>
          <w:szCs w:val="28"/>
          <w:lang w:eastAsia="zh-CN"/>
        </w:rPr>
        <w:t>6.对及时整改到位的，涉事企业可向协会提交《移出烟花爆竹行业不诚信经营“黑名单”申请表》（附件2）以及整改到位证明材料，经协会会同所在地行业协调督导组核查验证后，协会通过公示取消；</w:t>
      </w:r>
    </w:p>
    <w:p>
      <w:pPr>
        <w:spacing w:after="0" w:line="500" w:lineRule="exact"/>
        <w:ind w:firstLine="474" w:firstLineChars="175"/>
        <w:rPr>
          <w:rFonts w:ascii="仿宋" w:hAnsi="仿宋" w:eastAsia="仿宋" w:cs="宋体"/>
          <w:sz w:val="28"/>
          <w:szCs w:val="28"/>
          <w:lang w:eastAsia="zh-CN"/>
        </w:rPr>
      </w:pPr>
      <w:r>
        <w:rPr>
          <w:rFonts w:hint="eastAsia" w:ascii="仿宋" w:hAnsi="仿宋" w:eastAsia="仿宋" w:cs="宋体"/>
          <w:sz w:val="28"/>
          <w:szCs w:val="28"/>
          <w:lang w:eastAsia="zh-CN"/>
        </w:rPr>
        <w:t>7.进入“黑名单”的企业将被录入协会《企业征信档案》；</w:t>
      </w:r>
    </w:p>
    <w:p>
      <w:pPr>
        <w:spacing w:after="0" w:line="500" w:lineRule="exact"/>
        <w:ind w:firstLine="474" w:firstLineChars="175"/>
        <w:rPr>
          <w:rFonts w:ascii="仿宋" w:hAnsi="仿宋" w:eastAsia="仿宋" w:cs="宋体"/>
          <w:sz w:val="28"/>
          <w:szCs w:val="28"/>
          <w:lang w:eastAsia="zh-CN"/>
        </w:rPr>
      </w:pPr>
      <w:r>
        <w:rPr>
          <w:rFonts w:hint="eastAsia" w:ascii="仿宋" w:hAnsi="仿宋" w:eastAsia="仿宋" w:cs="宋体"/>
          <w:sz w:val="28"/>
          <w:szCs w:val="28"/>
          <w:lang w:eastAsia="zh-CN"/>
        </w:rPr>
        <w:t>8.对情节严重和不及时整改的，报请安监等部门，建议依法给予停业整顿、吊销安全生产许可等证照处罚。</w:t>
      </w:r>
    </w:p>
    <w:p>
      <w:pPr>
        <w:spacing w:after="0" w:line="500" w:lineRule="exact"/>
        <w:rPr>
          <w:rFonts w:ascii="仿宋" w:hAnsi="仿宋" w:eastAsia="仿宋" w:cs="宋体"/>
          <w:b/>
          <w:bCs/>
          <w:sz w:val="28"/>
          <w:szCs w:val="28"/>
          <w:lang w:eastAsia="zh-CN"/>
        </w:rPr>
      </w:pPr>
      <w:r>
        <w:rPr>
          <w:rFonts w:hint="eastAsia" w:ascii="仿宋" w:hAnsi="仿宋" w:eastAsia="仿宋" w:cs="宋体"/>
          <w:b/>
          <w:bCs/>
          <w:sz w:val="28"/>
          <w:szCs w:val="28"/>
          <w:lang w:eastAsia="zh-CN"/>
        </w:rPr>
        <w:t>六、附则</w:t>
      </w:r>
    </w:p>
    <w:p>
      <w:pPr>
        <w:spacing w:after="0" w:line="500" w:lineRule="exact"/>
        <w:ind w:firstLine="474" w:firstLineChars="175"/>
        <w:rPr>
          <w:rFonts w:ascii="仿宋" w:hAnsi="仿宋" w:eastAsia="仿宋" w:cs="宋体"/>
          <w:sz w:val="28"/>
          <w:szCs w:val="28"/>
          <w:lang w:eastAsia="zh-CN"/>
        </w:rPr>
      </w:pPr>
      <w:r>
        <w:rPr>
          <w:rFonts w:hint="eastAsia" w:ascii="仿宋" w:hAnsi="仿宋" w:eastAsia="仿宋" w:cs="宋体"/>
          <w:sz w:val="28"/>
          <w:szCs w:val="28"/>
          <w:lang w:eastAsia="zh-CN"/>
        </w:rPr>
        <w:t>1.本办法按照相关程序，经协会一届三次常务理事（扩大）会初审，并向全体会员公示征求意见，经协会一届五次理事会表决通过，一届四次会员大会正式发布后，向社会公布，于2017年6月1日开始实施；</w:t>
      </w:r>
      <w:r>
        <w:rPr>
          <w:rFonts w:hint="eastAsia" w:ascii="宋体" w:hAnsi="宋体" w:eastAsia="仿宋" w:cs="宋体"/>
          <w:sz w:val="28"/>
          <w:szCs w:val="28"/>
          <w:lang w:eastAsia="zh-CN"/>
        </w:rPr>
        <w:t> </w:t>
      </w:r>
    </w:p>
    <w:p>
      <w:pPr>
        <w:spacing w:after="0" w:line="500" w:lineRule="exact"/>
        <w:ind w:firstLine="474" w:firstLineChars="175"/>
        <w:rPr>
          <w:rFonts w:ascii="仿宋" w:hAnsi="仿宋" w:eastAsia="仿宋" w:cs="宋体"/>
          <w:sz w:val="28"/>
          <w:szCs w:val="28"/>
          <w:lang w:eastAsia="zh-CN"/>
        </w:rPr>
      </w:pPr>
      <w:r>
        <w:rPr>
          <w:rFonts w:hint="eastAsia" w:ascii="仿宋" w:hAnsi="仿宋" w:eastAsia="仿宋" w:cs="宋体"/>
          <w:sz w:val="28"/>
          <w:szCs w:val="28"/>
          <w:lang w:eastAsia="zh-CN"/>
        </w:rPr>
        <w:t>2.本办法生效期间，经协会十分之一以上会员单位提议，并经协会半数以上会员单位同意，可以对本办法进行修改；</w:t>
      </w:r>
    </w:p>
    <w:p>
      <w:pPr>
        <w:spacing w:after="0" w:line="240" w:lineRule="auto"/>
        <w:ind w:firstLine="542" w:firstLineChars="200"/>
        <w:rPr>
          <w:rFonts w:hint="eastAsia" w:ascii="宋体" w:hAnsi="宋体" w:eastAsia="仿宋" w:cs="宋体"/>
          <w:sz w:val="28"/>
          <w:szCs w:val="28"/>
          <w:lang w:eastAsia="zh-CN"/>
        </w:rPr>
      </w:pPr>
      <w:r>
        <w:rPr>
          <w:rFonts w:hint="eastAsia" w:ascii="仿宋" w:hAnsi="仿宋" w:eastAsia="仿宋" w:cs="宋体"/>
          <w:sz w:val="28"/>
          <w:szCs w:val="28"/>
          <w:lang w:eastAsia="zh-CN"/>
        </w:rPr>
        <w:t>3.本办法由四川省烟花爆竹协会秘书处负责解释。</w:t>
      </w:r>
      <w:r>
        <w:rPr>
          <w:rFonts w:hint="eastAsia" w:ascii="宋体" w:hAnsi="宋体" w:eastAsia="仿宋" w:cs="宋体"/>
          <w:sz w:val="28"/>
          <w:szCs w:val="28"/>
          <w:lang w:eastAsia="zh-CN"/>
        </w:rPr>
        <w:t> </w:t>
      </w:r>
    </w:p>
    <w:p>
      <w:pPr>
        <w:spacing w:after="0" w:line="240" w:lineRule="auto"/>
        <w:ind w:firstLine="542" w:firstLineChars="200"/>
        <w:rPr>
          <w:rFonts w:hint="eastAsia" w:ascii="宋体" w:hAnsi="宋体" w:eastAsia="仿宋" w:cs="宋体"/>
          <w:sz w:val="28"/>
          <w:szCs w:val="28"/>
          <w:lang w:eastAsia="zh-CN"/>
        </w:rPr>
      </w:pPr>
    </w:p>
    <w:p>
      <w:pPr>
        <w:spacing w:after="0" w:line="240" w:lineRule="auto"/>
        <w:ind w:firstLine="542" w:firstLineChars="200"/>
        <w:rPr>
          <w:rFonts w:hint="eastAsia" w:ascii="宋体" w:hAnsi="宋体" w:eastAsia="仿宋" w:cs="宋体"/>
          <w:sz w:val="28"/>
          <w:szCs w:val="28"/>
          <w:lang w:eastAsia="zh-CN"/>
        </w:rPr>
      </w:pPr>
    </w:p>
    <w:p>
      <w:pPr>
        <w:spacing w:after="0" w:line="240" w:lineRule="auto"/>
        <w:ind w:firstLine="542" w:firstLineChars="200"/>
        <w:rPr>
          <w:rFonts w:hint="eastAsia" w:ascii="宋体" w:hAnsi="宋体" w:eastAsia="仿宋" w:cs="宋体"/>
          <w:sz w:val="28"/>
          <w:szCs w:val="28"/>
          <w:lang w:eastAsia="zh-CN"/>
        </w:rPr>
      </w:pPr>
    </w:p>
    <w:p>
      <w:pPr>
        <w:spacing w:after="0" w:line="240" w:lineRule="auto"/>
        <w:ind w:firstLine="542" w:firstLineChars="200"/>
        <w:rPr>
          <w:rFonts w:hint="eastAsia" w:ascii="宋体" w:hAnsi="宋体" w:eastAsia="仿宋" w:cs="宋体"/>
          <w:sz w:val="28"/>
          <w:szCs w:val="28"/>
          <w:lang w:eastAsia="zh-CN"/>
        </w:rPr>
      </w:pPr>
    </w:p>
    <w:p>
      <w:pPr>
        <w:spacing w:after="0" w:line="240" w:lineRule="auto"/>
        <w:ind w:firstLine="542" w:firstLineChars="200"/>
        <w:rPr>
          <w:rFonts w:hint="eastAsia" w:ascii="宋体" w:hAnsi="宋体" w:eastAsia="仿宋" w:cs="宋体"/>
          <w:sz w:val="28"/>
          <w:szCs w:val="28"/>
          <w:lang w:eastAsia="zh-CN"/>
        </w:rPr>
      </w:pPr>
    </w:p>
    <w:p>
      <w:pPr>
        <w:spacing w:after="0" w:line="240" w:lineRule="auto"/>
        <w:ind w:firstLine="542" w:firstLineChars="200"/>
        <w:rPr>
          <w:rFonts w:hint="eastAsia" w:ascii="宋体" w:hAnsi="宋体" w:eastAsia="仿宋" w:cs="宋体"/>
          <w:sz w:val="28"/>
          <w:szCs w:val="28"/>
          <w:lang w:eastAsia="zh-CN"/>
        </w:rPr>
      </w:pPr>
    </w:p>
    <w:p>
      <w:pPr>
        <w:spacing w:after="0" w:line="240" w:lineRule="auto"/>
        <w:ind w:firstLine="542" w:firstLineChars="200"/>
        <w:rPr>
          <w:rFonts w:hint="eastAsia" w:ascii="宋体" w:hAnsi="宋体" w:eastAsia="仿宋" w:cs="宋体"/>
          <w:sz w:val="28"/>
          <w:szCs w:val="28"/>
          <w:lang w:eastAsia="zh-CN"/>
        </w:rPr>
      </w:pPr>
    </w:p>
    <w:p>
      <w:pPr>
        <w:spacing w:after="0" w:line="240" w:lineRule="auto"/>
        <w:ind w:firstLine="542" w:firstLineChars="200"/>
        <w:rPr>
          <w:rFonts w:hint="eastAsia" w:ascii="宋体" w:hAnsi="宋体" w:eastAsia="仿宋" w:cs="宋体"/>
          <w:sz w:val="28"/>
          <w:szCs w:val="28"/>
          <w:lang w:eastAsia="zh-CN"/>
        </w:rPr>
      </w:pPr>
    </w:p>
    <w:p>
      <w:pPr>
        <w:spacing w:after="0" w:line="240" w:lineRule="auto"/>
        <w:ind w:firstLine="542" w:firstLineChars="200"/>
        <w:rPr>
          <w:rFonts w:hint="eastAsia" w:ascii="宋体" w:hAnsi="宋体" w:eastAsia="仿宋" w:cs="宋体"/>
          <w:sz w:val="28"/>
          <w:szCs w:val="28"/>
          <w:lang w:eastAsia="zh-CN"/>
        </w:rPr>
      </w:pPr>
    </w:p>
    <w:p>
      <w:pPr>
        <w:adjustRightInd w:val="0"/>
        <w:snapToGrid w:val="0"/>
        <w:spacing w:after="0" w:line="240" w:lineRule="auto"/>
        <w:rPr>
          <w:rFonts w:ascii="宋体" w:hAnsi="宋体" w:cs="宋体"/>
          <w:lang w:eastAsia="zh-CN"/>
        </w:rPr>
      </w:pPr>
      <w:r>
        <w:rPr>
          <w:rFonts w:hint="eastAsia" w:ascii="宋体" w:hAnsi="宋体" w:cs="宋体"/>
          <w:lang w:eastAsia="zh-CN"/>
        </w:rPr>
        <w:t>附件1</w:t>
      </w:r>
    </w:p>
    <w:p>
      <w:pPr>
        <w:adjustRightInd w:val="0"/>
        <w:snapToGrid w:val="0"/>
        <w:spacing w:after="0" w:line="240" w:lineRule="auto"/>
        <w:jc w:val="center"/>
        <w:rPr>
          <w:rFonts w:ascii="黑体" w:eastAsia="黑体"/>
          <w:b/>
          <w:sz w:val="36"/>
          <w:lang w:eastAsia="zh-CN"/>
        </w:rPr>
      </w:pPr>
      <w:r>
        <w:rPr>
          <w:rFonts w:hint="eastAsia" w:ascii="黑体" w:eastAsia="黑体"/>
          <w:b/>
          <w:sz w:val="36"/>
          <w:lang w:eastAsia="zh-CN"/>
        </w:rPr>
        <w:t>四川省烟花爆竹“黑名单”企业登记表</w:t>
      </w:r>
    </w:p>
    <w:tbl>
      <w:tblPr>
        <w:tblStyle w:val="4"/>
        <w:tblW w:w="954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8"/>
        <w:gridCol w:w="2410"/>
        <w:gridCol w:w="1842"/>
        <w:gridCol w:w="1276"/>
        <w:gridCol w:w="2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4" w:hRule="atLeast"/>
        </w:trPr>
        <w:tc>
          <w:tcPr>
            <w:tcW w:w="1958" w:type="dxa"/>
            <w:vMerge w:val="restart"/>
            <w:vAlign w:val="center"/>
          </w:tcPr>
          <w:p>
            <w:pPr>
              <w:adjustRightInd w:val="0"/>
              <w:snapToGrid w:val="0"/>
              <w:spacing w:after="0" w:line="240" w:lineRule="auto"/>
              <w:jc w:val="center"/>
              <w:rPr>
                <w:rFonts w:ascii="仿宋_GB2312"/>
                <w:sz w:val="24"/>
                <w:szCs w:val="24"/>
              </w:rPr>
            </w:pPr>
            <w:r>
              <w:rPr>
                <w:rFonts w:hint="eastAsia" w:ascii="仿宋_GB2312"/>
                <w:sz w:val="24"/>
                <w:szCs w:val="24"/>
                <w:lang w:eastAsia="zh-CN"/>
              </w:rPr>
              <w:t xml:space="preserve">                                                        </w:t>
            </w:r>
            <w:r>
              <w:rPr>
                <w:rFonts w:hint="eastAsia" w:ascii="仿宋_GB2312"/>
                <w:sz w:val="24"/>
                <w:szCs w:val="24"/>
              </w:rPr>
              <w:t>企业基本情况</w:t>
            </w:r>
          </w:p>
        </w:tc>
        <w:tc>
          <w:tcPr>
            <w:tcW w:w="2410" w:type="dxa"/>
            <w:vAlign w:val="center"/>
          </w:tcPr>
          <w:p>
            <w:pPr>
              <w:adjustRightInd w:val="0"/>
              <w:snapToGrid w:val="0"/>
              <w:spacing w:after="0" w:line="240" w:lineRule="auto"/>
              <w:jc w:val="center"/>
              <w:rPr>
                <w:rFonts w:ascii="仿宋_GB2312"/>
                <w:sz w:val="24"/>
                <w:szCs w:val="24"/>
              </w:rPr>
            </w:pPr>
            <w:r>
              <w:rPr>
                <w:rFonts w:hint="eastAsia" w:ascii="仿宋_GB2312"/>
                <w:sz w:val="24"/>
                <w:szCs w:val="24"/>
              </w:rPr>
              <w:t>企业名称</w:t>
            </w:r>
          </w:p>
        </w:tc>
        <w:tc>
          <w:tcPr>
            <w:tcW w:w="5172" w:type="dxa"/>
            <w:gridSpan w:val="3"/>
            <w:vAlign w:val="center"/>
          </w:tcPr>
          <w:p>
            <w:pPr>
              <w:adjustRightInd w:val="0"/>
              <w:snapToGrid w:val="0"/>
              <w:spacing w:after="0" w:line="240" w:lineRule="auto"/>
              <w:rPr>
                <w:rFonts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0" w:hRule="atLeast"/>
        </w:trPr>
        <w:tc>
          <w:tcPr>
            <w:tcW w:w="1958" w:type="dxa"/>
            <w:vMerge w:val="continue"/>
            <w:vAlign w:val="center"/>
          </w:tcPr>
          <w:p>
            <w:pPr>
              <w:adjustRightInd w:val="0"/>
              <w:snapToGrid w:val="0"/>
              <w:spacing w:after="0" w:line="240" w:lineRule="auto"/>
              <w:jc w:val="center"/>
              <w:rPr>
                <w:rFonts w:ascii="仿宋_GB2312"/>
                <w:sz w:val="24"/>
                <w:szCs w:val="24"/>
              </w:rPr>
            </w:pPr>
          </w:p>
        </w:tc>
        <w:tc>
          <w:tcPr>
            <w:tcW w:w="2410" w:type="dxa"/>
            <w:vAlign w:val="center"/>
          </w:tcPr>
          <w:p>
            <w:pPr>
              <w:adjustRightInd w:val="0"/>
              <w:snapToGrid w:val="0"/>
              <w:spacing w:after="0" w:line="240" w:lineRule="auto"/>
              <w:jc w:val="center"/>
              <w:rPr>
                <w:rFonts w:ascii="仿宋_GB2312"/>
                <w:sz w:val="24"/>
                <w:szCs w:val="24"/>
              </w:rPr>
            </w:pPr>
            <w:r>
              <w:rPr>
                <w:rFonts w:hint="eastAsia" w:ascii="仿宋_GB2312"/>
                <w:sz w:val="24"/>
                <w:szCs w:val="24"/>
              </w:rPr>
              <w:t>生产/经营许可证号</w:t>
            </w:r>
          </w:p>
        </w:tc>
        <w:tc>
          <w:tcPr>
            <w:tcW w:w="5172" w:type="dxa"/>
            <w:gridSpan w:val="3"/>
            <w:vAlign w:val="center"/>
          </w:tcPr>
          <w:p>
            <w:pPr>
              <w:adjustRightInd w:val="0"/>
              <w:snapToGrid w:val="0"/>
              <w:spacing w:after="0" w:line="240" w:lineRule="auto"/>
              <w:rPr>
                <w:rFonts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9" w:hRule="atLeast"/>
        </w:trPr>
        <w:tc>
          <w:tcPr>
            <w:tcW w:w="1958" w:type="dxa"/>
            <w:vMerge w:val="continue"/>
            <w:vAlign w:val="center"/>
          </w:tcPr>
          <w:p>
            <w:pPr>
              <w:adjustRightInd w:val="0"/>
              <w:snapToGrid w:val="0"/>
              <w:spacing w:after="0" w:line="240" w:lineRule="auto"/>
              <w:jc w:val="center"/>
              <w:rPr>
                <w:rFonts w:ascii="仿宋_GB2312"/>
                <w:sz w:val="24"/>
                <w:szCs w:val="24"/>
              </w:rPr>
            </w:pPr>
          </w:p>
        </w:tc>
        <w:tc>
          <w:tcPr>
            <w:tcW w:w="2410" w:type="dxa"/>
            <w:vAlign w:val="center"/>
          </w:tcPr>
          <w:p>
            <w:pPr>
              <w:adjustRightInd w:val="0"/>
              <w:snapToGrid w:val="0"/>
              <w:spacing w:after="0" w:line="240" w:lineRule="auto"/>
              <w:jc w:val="center"/>
              <w:rPr>
                <w:rFonts w:ascii="仿宋_GB2312"/>
                <w:sz w:val="24"/>
                <w:szCs w:val="24"/>
              </w:rPr>
            </w:pPr>
            <w:r>
              <w:rPr>
                <w:rFonts w:hint="eastAsia" w:ascii="仿宋_GB2312"/>
                <w:sz w:val="24"/>
                <w:szCs w:val="24"/>
              </w:rPr>
              <w:t>法定代表人(负责人)</w:t>
            </w:r>
          </w:p>
        </w:tc>
        <w:tc>
          <w:tcPr>
            <w:tcW w:w="1842" w:type="dxa"/>
            <w:vAlign w:val="center"/>
          </w:tcPr>
          <w:p>
            <w:pPr>
              <w:adjustRightInd w:val="0"/>
              <w:snapToGrid w:val="0"/>
              <w:spacing w:after="0" w:line="240" w:lineRule="auto"/>
              <w:rPr>
                <w:rFonts w:ascii="仿宋_GB2312"/>
                <w:sz w:val="24"/>
                <w:szCs w:val="24"/>
              </w:rPr>
            </w:pPr>
          </w:p>
        </w:tc>
        <w:tc>
          <w:tcPr>
            <w:tcW w:w="1276" w:type="dxa"/>
            <w:vAlign w:val="center"/>
          </w:tcPr>
          <w:p>
            <w:pPr>
              <w:adjustRightInd w:val="0"/>
              <w:snapToGrid w:val="0"/>
              <w:spacing w:after="0" w:line="240" w:lineRule="auto"/>
              <w:rPr>
                <w:rFonts w:ascii="仿宋_GB2312"/>
                <w:sz w:val="24"/>
                <w:szCs w:val="24"/>
              </w:rPr>
            </w:pPr>
            <w:r>
              <w:rPr>
                <w:rFonts w:hint="eastAsia" w:ascii="仿宋_GB2312"/>
                <w:sz w:val="24"/>
                <w:szCs w:val="24"/>
              </w:rPr>
              <w:t>联系电话</w:t>
            </w:r>
          </w:p>
        </w:tc>
        <w:tc>
          <w:tcPr>
            <w:tcW w:w="2054" w:type="dxa"/>
            <w:vAlign w:val="center"/>
          </w:tcPr>
          <w:p>
            <w:pPr>
              <w:adjustRightInd w:val="0"/>
              <w:snapToGrid w:val="0"/>
              <w:spacing w:after="0" w:line="240" w:lineRule="auto"/>
              <w:rPr>
                <w:rFonts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13" w:hRule="atLeast"/>
        </w:trPr>
        <w:tc>
          <w:tcPr>
            <w:tcW w:w="1958" w:type="dxa"/>
            <w:vAlign w:val="center"/>
          </w:tcPr>
          <w:p>
            <w:pPr>
              <w:adjustRightInd w:val="0"/>
              <w:snapToGrid w:val="0"/>
              <w:spacing w:after="0" w:line="240" w:lineRule="auto"/>
              <w:jc w:val="center"/>
              <w:rPr>
                <w:rFonts w:ascii="仿宋_GB2312"/>
                <w:sz w:val="24"/>
                <w:szCs w:val="24"/>
              </w:rPr>
            </w:pPr>
            <w:r>
              <w:rPr>
                <w:rFonts w:hint="eastAsia" w:ascii="仿宋_GB2312"/>
                <w:sz w:val="24"/>
                <w:szCs w:val="24"/>
              </w:rPr>
              <w:t>列入黑名单原因</w:t>
            </w:r>
          </w:p>
        </w:tc>
        <w:tc>
          <w:tcPr>
            <w:tcW w:w="7582" w:type="dxa"/>
            <w:gridSpan w:val="4"/>
            <w:vAlign w:val="center"/>
          </w:tcPr>
          <w:p>
            <w:pPr>
              <w:adjustRightInd w:val="0"/>
              <w:snapToGrid w:val="0"/>
              <w:spacing w:after="0" w:line="240" w:lineRule="auto"/>
              <w:jc w:val="center"/>
              <w:rPr>
                <w:rFonts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55" w:hRule="atLeast"/>
        </w:trPr>
        <w:tc>
          <w:tcPr>
            <w:tcW w:w="1958" w:type="dxa"/>
            <w:vAlign w:val="center"/>
          </w:tcPr>
          <w:p>
            <w:pPr>
              <w:adjustRightInd w:val="0"/>
              <w:snapToGrid w:val="0"/>
              <w:spacing w:after="0" w:line="240" w:lineRule="auto"/>
              <w:jc w:val="center"/>
              <w:rPr>
                <w:rFonts w:ascii="仿宋_GB2312"/>
                <w:sz w:val="24"/>
                <w:szCs w:val="24"/>
              </w:rPr>
            </w:pPr>
          </w:p>
          <w:p>
            <w:pPr>
              <w:adjustRightInd w:val="0"/>
              <w:snapToGrid w:val="0"/>
              <w:spacing w:after="0" w:line="240" w:lineRule="auto"/>
              <w:jc w:val="center"/>
              <w:rPr>
                <w:rFonts w:ascii="仿宋_GB2312"/>
                <w:sz w:val="24"/>
                <w:szCs w:val="24"/>
              </w:rPr>
            </w:pPr>
            <w:r>
              <w:rPr>
                <w:rFonts w:hint="eastAsia" w:ascii="仿宋_GB2312"/>
                <w:sz w:val="24"/>
                <w:szCs w:val="24"/>
              </w:rPr>
              <w:t>信息来源</w:t>
            </w:r>
          </w:p>
          <w:p>
            <w:pPr>
              <w:adjustRightInd w:val="0"/>
              <w:snapToGrid w:val="0"/>
              <w:spacing w:after="0" w:line="240" w:lineRule="auto"/>
              <w:jc w:val="center"/>
              <w:rPr>
                <w:rFonts w:ascii="仿宋_GB2312"/>
                <w:sz w:val="24"/>
                <w:szCs w:val="24"/>
              </w:rPr>
            </w:pPr>
          </w:p>
        </w:tc>
        <w:tc>
          <w:tcPr>
            <w:tcW w:w="7582" w:type="dxa"/>
            <w:gridSpan w:val="4"/>
            <w:vAlign w:val="center"/>
          </w:tcPr>
          <w:p>
            <w:pPr>
              <w:adjustRightInd w:val="0"/>
              <w:snapToGrid w:val="0"/>
              <w:spacing w:after="0" w:line="240" w:lineRule="auto"/>
              <w:rPr>
                <w:rFonts w:ascii="仿宋_GB2312"/>
                <w:sz w:val="24"/>
                <w:szCs w:val="24"/>
              </w:rPr>
            </w:pPr>
          </w:p>
          <w:p>
            <w:pPr>
              <w:adjustRightInd w:val="0"/>
              <w:snapToGrid w:val="0"/>
              <w:spacing w:after="0" w:line="240" w:lineRule="auto"/>
              <w:rPr>
                <w:rFonts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0" w:hRule="atLeast"/>
        </w:trPr>
        <w:tc>
          <w:tcPr>
            <w:tcW w:w="1958" w:type="dxa"/>
            <w:vAlign w:val="center"/>
          </w:tcPr>
          <w:p>
            <w:pPr>
              <w:adjustRightInd w:val="0"/>
              <w:snapToGrid w:val="0"/>
              <w:spacing w:after="0" w:line="240" w:lineRule="auto"/>
              <w:jc w:val="center"/>
              <w:rPr>
                <w:rFonts w:ascii="仿宋_GB2312"/>
                <w:sz w:val="24"/>
                <w:szCs w:val="24"/>
              </w:rPr>
            </w:pPr>
            <w:r>
              <w:rPr>
                <w:rFonts w:hint="eastAsia" w:ascii="仿宋_GB2312"/>
                <w:sz w:val="24"/>
                <w:szCs w:val="24"/>
              </w:rPr>
              <w:t>核查基本情况</w:t>
            </w:r>
          </w:p>
        </w:tc>
        <w:tc>
          <w:tcPr>
            <w:tcW w:w="7582" w:type="dxa"/>
            <w:gridSpan w:val="4"/>
            <w:vAlign w:val="center"/>
          </w:tcPr>
          <w:p>
            <w:pPr>
              <w:adjustRightInd w:val="0"/>
              <w:snapToGrid w:val="0"/>
              <w:spacing w:after="0" w:line="240" w:lineRule="auto"/>
              <w:rPr>
                <w:rFonts w:ascii="仿宋_GB2312"/>
                <w:sz w:val="24"/>
                <w:szCs w:val="24"/>
                <w:lang w:eastAsia="zh-CN"/>
              </w:rPr>
            </w:pPr>
          </w:p>
          <w:p>
            <w:pPr>
              <w:adjustRightInd w:val="0"/>
              <w:snapToGrid w:val="0"/>
              <w:spacing w:after="0" w:line="240" w:lineRule="auto"/>
              <w:rPr>
                <w:rFonts w:ascii="仿宋_GB2312"/>
                <w:sz w:val="24"/>
                <w:szCs w:val="24"/>
                <w:lang w:eastAsia="zh-CN"/>
              </w:rPr>
            </w:pPr>
          </w:p>
          <w:p>
            <w:pPr>
              <w:adjustRightInd w:val="0"/>
              <w:snapToGrid w:val="0"/>
              <w:spacing w:after="0" w:line="240" w:lineRule="auto"/>
              <w:jc w:val="center"/>
              <w:rPr>
                <w:rFonts w:ascii="仿宋_GB2312"/>
                <w:sz w:val="24"/>
                <w:szCs w:val="24"/>
                <w:lang w:eastAsia="zh-CN"/>
              </w:rPr>
            </w:pPr>
            <w:r>
              <w:rPr>
                <w:rFonts w:hint="eastAsia" w:ascii="仿宋_GB2312"/>
                <w:sz w:val="24"/>
                <w:szCs w:val="24"/>
                <w:lang w:eastAsia="zh-CN"/>
              </w:rPr>
              <w:t xml:space="preserve">                </w:t>
            </w:r>
          </w:p>
          <w:p>
            <w:pPr>
              <w:adjustRightInd w:val="0"/>
              <w:snapToGrid w:val="0"/>
              <w:spacing w:after="0" w:line="240" w:lineRule="auto"/>
              <w:rPr>
                <w:rFonts w:ascii="仿宋_GB2312"/>
                <w:sz w:val="24"/>
                <w:szCs w:val="24"/>
                <w:lang w:eastAsia="zh-CN"/>
              </w:rPr>
            </w:pPr>
          </w:p>
          <w:p>
            <w:pPr>
              <w:adjustRightInd w:val="0"/>
              <w:snapToGrid w:val="0"/>
              <w:spacing w:after="0" w:line="240" w:lineRule="auto"/>
              <w:rPr>
                <w:rFonts w:ascii="仿宋_GB2312"/>
                <w:sz w:val="24"/>
                <w:szCs w:val="24"/>
                <w:lang w:eastAsia="zh-CN"/>
              </w:rPr>
            </w:pPr>
          </w:p>
          <w:p>
            <w:pPr>
              <w:adjustRightInd w:val="0"/>
              <w:snapToGrid w:val="0"/>
              <w:spacing w:after="0" w:line="240" w:lineRule="auto"/>
              <w:rPr>
                <w:rFonts w:ascii="仿宋_GB2312"/>
                <w:sz w:val="24"/>
                <w:szCs w:val="24"/>
                <w:lang w:eastAsia="zh-CN"/>
              </w:rPr>
            </w:pPr>
            <w:r>
              <w:rPr>
                <w:rFonts w:hint="eastAsia" w:ascii="仿宋_GB2312"/>
                <w:sz w:val="24"/>
                <w:szCs w:val="24"/>
                <w:lang w:eastAsia="zh-CN"/>
              </w:rPr>
              <w:t xml:space="preserve">核查负责人签字：    </w:t>
            </w:r>
          </w:p>
          <w:p>
            <w:pPr>
              <w:adjustRightInd w:val="0"/>
              <w:snapToGrid w:val="0"/>
              <w:spacing w:after="0" w:line="240" w:lineRule="auto"/>
              <w:rPr>
                <w:rFonts w:ascii="仿宋_GB2312"/>
                <w:sz w:val="24"/>
                <w:szCs w:val="24"/>
                <w:lang w:eastAsia="zh-CN"/>
              </w:rPr>
            </w:pPr>
            <w:r>
              <w:rPr>
                <w:rFonts w:hint="eastAsia" w:ascii="仿宋_GB2312"/>
                <w:sz w:val="24"/>
                <w:szCs w:val="24"/>
                <w:lang w:eastAsia="zh-CN"/>
              </w:rPr>
              <w:t xml:space="preserve">                 </w:t>
            </w:r>
          </w:p>
          <w:p>
            <w:pPr>
              <w:adjustRightInd w:val="0"/>
              <w:snapToGrid w:val="0"/>
              <w:spacing w:after="0" w:line="240" w:lineRule="auto"/>
              <w:rPr>
                <w:rFonts w:ascii="仿宋_GB2312"/>
                <w:sz w:val="24"/>
                <w:szCs w:val="24"/>
                <w:lang w:eastAsia="zh-CN"/>
              </w:rPr>
            </w:pPr>
            <w:r>
              <w:rPr>
                <w:rFonts w:hint="eastAsia" w:ascii="仿宋_GB2312"/>
                <w:sz w:val="24"/>
                <w:szCs w:val="24"/>
                <w:lang w:eastAsia="zh-CN"/>
              </w:rPr>
              <w:t xml:space="preserve">          年    月    日</w:t>
            </w:r>
          </w:p>
        </w:tc>
      </w:tr>
    </w:tbl>
    <w:p>
      <w:pPr>
        <w:adjustRightInd w:val="0"/>
        <w:snapToGrid w:val="0"/>
        <w:spacing w:after="0" w:line="240" w:lineRule="auto"/>
        <w:rPr>
          <w:rFonts w:ascii="宋体" w:hAnsi="宋体" w:cs="宋体"/>
          <w:lang w:eastAsia="zh-CN"/>
        </w:rPr>
      </w:pPr>
    </w:p>
    <w:p>
      <w:pPr>
        <w:adjustRightInd w:val="0"/>
        <w:snapToGrid w:val="0"/>
        <w:spacing w:after="0" w:line="240" w:lineRule="auto"/>
        <w:rPr>
          <w:rFonts w:hint="eastAsia" w:ascii="宋体" w:hAnsi="宋体" w:cs="宋体"/>
          <w:lang w:eastAsia="zh-CN"/>
        </w:rPr>
      </w:pPr>
    </w:p>
    <w:p>
      <w:pPr>
        <w:adjustRightInd w:val="0"/>
        <w:snapToGrid w:val="0"/>
        <w:spacing w:after="0" w:line="240" w:lineRule="auto"/>
        <w:rPr>
          <w:rFonts w:hint="eastAsia" w:ascii="宋体" w:hAnsi="宋体" w:cs="宋体"/>
          <w:lang w:eastAsia="zh-CN"/>
        </w:rPr>
      </w:pPr>
    </w:p>
    <w:p>
      <w:pPr>
        <w:adjustRightInd w:val="0"/>
        <w:snapToGrid w:val="0"/>
        <w:spacing w:after="0" w:line="240" w:lineRule="auto"/>
        <w:rPr>
          <w:rFonts w:hint="eastAsia" w:ascii="宋体" w:hAnsi="宋体" w:cs="宋体"/>
          <w:lang w:eastAsia="zh-CN"/>
        </w:rPr>
      </w:pPr>
    </w:p>
    <w:p>
      <w:pPr>
        <w:adjustRightInd w:val="0"/>
        <w:snapToGrid w:val="0"/>
        <w:spacing w:after="0" w:line="240" w:lineRule="auto"/>
        <w:rPr>
          <w:rFonts w:hint="eastAsia" w:ascii="宋体" w:hAnsi="宋体" w:cs="宋体"/>
          <w:lang w:eastAsia="zh-CN"/>
        </w:rPr>
      </w:pPr>
    </w:p>
    <w:p>
      <w:pPr>
        <w:adjustRightInd w:val="0"/>
        <w:snapToGrid w:val="0"/>
        <w:spacing w:after="0" w:line="240" w:lineRule="auto"/>
        <w:rPr>
          <w:rFonts w:hint="eastAsia" w:ascii="宋体" w:hAnsi="宋体" w:cs="宋体"/>
          <w:lang w:eastAsia="zh-CN"/>
        </w:rPr>
      </w:pPr>
    </w:p>
    <w:p>
      <w:pPr>
        <w:adjustRightInd w:val="0"/>
        <w:snapToGrid w:val="0"/>
        <w:spacing w:after="0" w:line="240" w:lineRule="auto"/>
        <w:rPr>
          <w:rFonts w:ascii="宋体" w:hAnsi="宋体" w:cs="宋体"/>
          <w:lang w:eastAsia="zh-CN"/>
        </w:rPr>
      </w:pPr>
      <w:r>
        <w:rPr>
          <w:rFonts w:hint="eastAsia" w:ascii="宋体" w:hAnsi="宋体" w:cs="宋体"/>
          <w:lang w:eastAsia="zh-CN"/>
        </w:rPr>
        <w:t>附件2</w:t>
      </w:r>
    </w:p>
    <w:p>
      <w:pPr>
        <w:adjustRightInd w:val="0"/>
        <w:snapToGrid w:val="0"/>
        <w:spacing w:after="0" w:line="240" w:lineRule="auto"/>
        <w:jc w:val="center"/>
        <w:rPr>
          <w:rFonts w:ascii="黑体" w:eastAsia="黑体"/>
          <w:b/>
          <w:sz w:val="36"/>
          <w:lang w:eastAsia="zh-CN"/>
        </w:rPr>
      </w:pPr>
      <w:r>
        <w:rPr>
          <w:rFonts w:hint="eastAsia" w:ascii="黑体" w:eastAsia="黑体"/>
          <w:b/>
          <w:sz w:val="36"/>
          <w:lang w:eastAsia="zh-CN"/>
        </w:rPr>
        <w:t>移出烟花爆竹“黑名单”申请表</w:t>
      </w:r>
    </w:p>
    <w:p>
      <w:pPr>
        <w:adjustRightInd w:val="0"/>
        <w:snapToGrid w:val="0"/>
        <w:spacing w:after="0" w:line="240" w:lineRule="auto"/>
        <w:ind w:left="5460" w:right="440" w:firstLine="420"/>
        <w:jc w:val="center"/>
        <w:rPr>
          <w:rFonts w:ascii="宋体" w:hAnsi="宋体" w:cs="宋体"/>
        </w:rPr>
      </w:pPr>
      <w:r>
        <w:rPr>
          <w:rFonts w:hint="eastAsia" w:ascii="宋体" w:hAnsi="宋体" w:cs="宋体"/>
        </w:rPr>
        <w:t>填写人：</w:t>
      </w:r>
    </w:p>
    <w:tbl>
      <w:tblPr>
        <w:tblStyle w:val="4"/>
        <w:tblW w:w="9540" w:type="dxa"/>
        <w:jc w:val="center"/>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1641"/>
        <w:gridCol w:w="708"/>
        <w:gridCol w:w="851"/>
        <w:gridCol w:w="1134"/>
        <w:gridCol w:w="283"/>
        <w:gridCol w:w="63"/>
        <w:gridCol w:w="930"/>
        <w:gridCol w:w="567"/>
        <w:gridCol w:w="1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1" w:hRule="atLeast"/>
          <w:jc w:val="center"/>
        </w:trPr>
        <w:tc>
          <w:tcPr>
            <w:tcW w:w="2160" w:type="dxa"/>
            <w:vMerge w:val="restart"/>
            <w:vAlign w:val="center"/>
          </w:tcPr>
          <w:p>
            <w:pPr>
              <w:adjustRightInd w:val="0"/>
              <w:snapToGrid w:val="0"/>
              <w:spacing w:after="0" w:line="240" w:lineRule="auto"/>
              <w:jc w:val="center"/>
              <w:rPr>
                <w:rFonts w:ascii="仿宋_GB2312"/>
                <w:sz w:val="24"/>
                <w:szCs w:val="24"/>
              </w:rPr>
            </w:pPr>
            <w:r>
              <w:rPr>
                <w:rFonts w:hint="eastAsia" w:ascii="仿宋_GB2312"/>
                <w:sz w:val="24"/>
                <w:szCs w:val="24"/>
              </w:rPr>
              <w:t xml:space="preserve">                                                        企业基本情况</w:t>
            </w:r>
          </w:p>
        </w:tc>
        <w:tc>
          <w:tcPr>
            <w:tcW w:w="2349" w:type="dxa"/>
            <w:gridSpan w:val="2"/>
            <w:vAlign w:val="center"/>
          </w:tcPr>
          <w:p>
            <w:pPr>
              <w:adjustRightInd w:val="0"/>
              <w:snapToGrid w:val="0"/>
              <w:spacing w:after="0" w:line="240" w:lineRule="auto"/>
              <w:jc w:val="center"/>
              <w:rPr>
                <w:rFonts w:ascii="仿宋_GB2312"/>
                <w:sz w:val="24"/>
                <w:szCs w:val="24"/>
              </w:rPr>
            </w:pPr>
            <w:r>
              <w:rPr>
                <w:rFonts w:hint="eastAsia" w:ascii="仿宋_GB2312"/>
                <w:sz w:val="24"/>
                <w:szCs w:val="24"/>
              </w:rPr>
              <w:t>企业名称</w:t>
            </w:r>
          </w:p>
        </w:tc>
        <w:tc>
          <w:tcPr>
            <w:tcW w:w="5031" w:type="dxa"/>
            <w:gridSpan w:val="7"/>
            <w:vAlign w:val="center"/>
          </w:tcPr>
          <w:p>
            <w:pPr>
              <w:adjustRightInd w:val="0"/>
              <w:snapToGrid w:val="0"/>
              <w:spacing w:after="0" w:line="240" w:lineRule="auto"/>
              <w:rPr>
                <w:rFonts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4" w:hRule="atLeast"/>
          <w:jc w:val="center"/>
        </w:trPr>
        <w:tc>
          <w:tcPr>
            <w:tcW w:w="2160" w:type="dxa"/>
            <w:vMerge w:val="continue"/>
            <w:vAlign w:val="center"/>
          </w:tcPr>
          <w:p>
            <w:pPr>
              <w:adjustRightInd w:val="0"/>
              <w:snapToGrid w:val="0"/>
              <w:spacing w:after="0" w:line="240" w:lineRule="auto"/>
              <w:jc w:val="center"/>
              <w:rPr>
                <w:rFonts w:ascii="仿宋_GB2312"/>
                <w:sz w:val="24"/>
                <w:szCs w:val="24"/>
              </w:rPr>
            </w:pPr>
          </w:p>
        </w:tc>
        <w:tc>
          <w:tcPr>
            <w:tcW w:w="2349" w:type="dxa"/>
            <w:gridSpan w:val="2"/>
            <w:vAlign w:val="center"/>
          </w:tcPr>
          <w:p>
            <w:pPr>
              <w:adjustRightInd w:val="0"/>
              <w:snapToGrid w:val="0"/>
              <w:spacing w:after="0" w:line="240" w:lineRule="auto"/>
              <w:jc w:val="center"/>
              <w:rPr>
                <w:rFonts w:ascii="仿宋_GB2312"/>
                <w:sz w:val="24"/>
                <w:szCs w:val="24"/>
              </w:rPr>
            </w:pPr>
            <w:r>
              <w:rPr>
                <w:rFonts w:hint="eastAsia" w:ascii="仿宋_GB2312"/>
                <w:sz w:val="24"/>
                <w:szCs w:val="24"/>
              </w:rPr>
              <w:t>生产/经营许可证号</w:t>
            </w:r>
          </w:p>
        </w:tc>
        <w:tc>
          <w:tcPr>
            <w:tcW w:w="5031" w:type="dxa"/>
            <w:gridSpan w:val="7"/>
            <w:vAlign w:val="center"/>
          </w:tcPr>
          <w:p>
            <w:pPr>
              <w:adjustRightInd w:val="0"/>
              <w:snapToGrid w:val="0"/>
              <w:spacing w:after="0" w:line="240" w:lineRule="auto"/>
              <w:jc w:val="center"/>
              <w:rPr>
                <w:rFonts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3" w:hRule="atLeast"/>
          <w:jc w:val="center"/>
        </w:trPr>
        <w:tc>
          <w:tcPr>
            <w:tcW w:w="2160" w:type="dxa"/>
            <w:vMerge w:val="continue"/>
            <w:vAlign w:val="center"/>
          </w:tcPr>
          <w:p>
            <w:pPr>
              <w:adjustRightInd w:val="0"/>
              <w:snapToGrid w:val="0"/>
              <w:spacing w:after="0" w:line="240" w:lineRule="auto"/>
              <w:jc w:val="center"/>
              <w:rPr>
                <w:rFonts w:ascii="仿宋_GB2312"/>
                <w:sz w:val="24"/>
                <w:szCs w:val="24"/>
              </w:rPr>
            </w:pPr>
          </w:p>
        </w:tc>
        <w:tc>
          <w:tcPr>
            <w:tcW w:w="2349" w:type="dxa"/>
            <w:gridSpan w:val="2"/>
            <w:vAlign w:val="center"/>
          </w:tcPr>
          <w:p>
            <w:pPr>
              <w:adjustRightInd w:val="0"/>
              <w:snapToGrid w:val="0"/>
              <w:spacing w:after="0" w:line="240" w:lineRule="auto"/>
              <w:jc w:val="center"/>
              <w:rPr>
                <w:rFonts w:ascii="仿宋_GB2312"/>
                <w:sz w:val="24"/>
                <w:szCs w:val="24"/>
              </w:rPr>
            </w:pPr>
            <w:r>
              <w:rPr>
                <w:rFonts w:hint="eastAsia" w:ascii="仿宋_GB2312"/>
                <w:sz w:val="24"/>
                <w:szCs w:val="24"/>
              </w:rPr>
              <w:t>法定代表人(负责人)</w:t>
            </w:r>
          </w:p>
        </w:tc>
        <w:tc>
          <w:tcPr>
            <w:tcW w:w="1985" w:type="dxa"/>
            <w:gridSpan w:val="2"/>
            <w:vAlign w:val="center"/>
          </w:tcPr>
          <w:p>
            <w:pPr>
              <w:adjustRightInd w:val="0"/>
              <w:snapToGrid w:val="0"/>
              <w:spacing w:after="0" w:line="240" w:lineRule="auto"/>
              <w:rPr>
                <w:rFonts w:ascii="仿宋_GB2312"/>
                <w:sz w:val="24"/>
                <w:szCs w:val="24"/>
              </w:rPr>
            </w:pPr>
          </w:p>
        </w:tc>
        <w:tc>
          <w:tcPr>
            <w:tcW w:w="1276" w:type="dxa"/>
            <w:gridSpan w:val="3"/>
            <w:vAlign w:val="center"/>
          </w:tcPr>
          <w:p>
            <w:pPr>
              <w:adjustRightInd w:val="0"/>
              <w:snapToGrid w:val="0"/>
              <w:spacing w:after="0" w:line="240" w:lineRule="auto"/>
              <w:rPr>
                <w:rFonts w:ascii="仿宋_GB2312"/>
                <w:sz w:val="24"/>
                <w:szCs w:val="24"/>
              </w:rPr>
            </w:pPr>
            <w:r>
              <w:rPr>
                <w:rFonts w:hint="eastAsia" w:ascii="仿宋_GB2312"/>
                <w:sz w:val="24"/>
                <w:szCs w:val="24"/>
              </w:rPr>
              <w:t>联系电话</w:t>
            </w:r>
          </w:p>
        </w:tc>
        <w:tc>
          <w:tcPr>
            <w:tcW w:w="1770" w:type="dxa"/>
            <w:gridSpan w:val="2"/>
            <w:vAlign w:val="center"/>
          </w:tcPr>
          <w:p>
            <w:pPr>
              <w:adjustRightInd w:val="0"/>
              <w:snapToGrid w:val="0"/>
              <w:spacing w:after="0" w:line="240" w:lineRule="auto"/>
              <w:rPr>
                <w:rFonts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2160" w:type="dxa"/>
            <w:vMerge w:val="continue"/>
            <w:vAlign w:val="center"/>
          </w:tcPr>
          <w:p>
            <w:pPr>
              <w:adjustRightInd w:val="0"/>
              <w:snapToGrid w:val="0"/>
              <w:spacing w:after="0" w:line="240" w:lineRule="auto"/>
              <w:jc w:val="center"/>
              <w:rPr>
                <w:rFonts w:ascii="仿宋_GB2312"/>
                <w:sz w:val="24"/>
                <w:szCs w:val="24"/>
              </w:rPr>
            </w:pPr>
          </w:p>
        </w:tc>
        <w:tc>
          <w:tcPr>
            <w:tcW w:w="2349" w:type="dxa"/>
            <w:gridSpan w:val="2"/>
            <w:vAlign w:val="center"/>
          </w:tcPr>
          <w:p>
            <w:pPr>
              <w:adjustRightInd w:val="0"/>
              <w:snapToGrid w:val="0"/>
              <w:spacing w:after="0" w:line="240" w:lineRule="auto"/>
              <w:rPr>
                <w:rFonts w:ascii="仿宋_GB2312"/>
                <w:sz w:val="24"/>
                <w:szCs w:val="24"/>
                <w:lang w:eastAsia="zh-CN"/>
              </w:rPr>
            </w:pPr>
            <w:r>
              <w:rPr>
                <w:rFonts w:hint="eastAsia" w:ascii="仿宋_GB2312"/>
                <w:sz w:val="24"/>
                <w:szCs w:val="24"/>
                <w:lang w:eastAsia="zh-CN"/>
              </w:rPr>
              <w:t>住所（生产经营场所）</w:t>
            </w:r>
          </w:p>
        </w:tc>
        <w:tc>
          <w:tcPr>
            <w:tcW w:w="5031" w:type="dxa"/>
            <w:gridSpan w:val="7"/>
            <w:vAlign w:val="center"/>
          </w:tcPr>
          <w:p>
            <w:pPr>
              <w:adjustRightInd w:val="0"/>
              <w:snapToGrid w:val="0"/>
              <w:spacing w:after="0" w:line="240" w:lineRule="auto"/>
              <w:rPr>
                <w:rFonts w:ascii="仿宋_GB2312"/>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6" w:hRule="atLeast"/>
          <w:jc w:val="center"/>
        </w:trPr>
        <w:tc>
          <w:tcPr>
            <w:tcW w:w="2160" w:type="dxa"/>
            <w:vAlign w:val="center"/>
          </w:tcPr>
          <w:p>
            <w:pPr>
              <w:adjustRightInd w:val="0"/>
              <w:snapToGrid w:val="0"/>
              <w:spacing w:after="0" w:line="240" w:lineRule="auto"/>
              <w:jc w:val="center"/>
              <w:rPr>
                <w:rFonts w:ascii="仿宋_GB2312"/>
                <w:sz w:val="24"/>
                <w:szCs w:val="24"/>
              </w:rPr>
            </w:pPr>
            <w:r>
              <w:rPr>
                <w:rFonts w:hint="eastAsia" w:ascii="仿宋_GB2312"/>
                <w:sz w:val="24"/>
                <w:szCs w:val="24"/>
              </w:rPr>
              <w:t>列入黑名单原因</w:t>
            </w:r>
          </w:p>
        </w:tc>
        <w:tc>
          <w:tcPr>
            <w:tcW w:w="4680" w:type="dxa"/>
            <w:gridSpan w:val="6"/>
            <w:vAlign w:val="center"/>
          </w:tcPr>
          <w:p>
            <w:pPr>
              <w:adjustRightInd w:val="0"/>
              <w:snapToGrid w:val="0"/>
              <w:spacing w:after="0" w:line="240" w:lineRule="auto"/>
              <w:rPr>
                <w:rFonts w:ascii="仿宋_GB2312"/>
                <w:sz w:val="24"/>
                <w:szCs w:val="24"/>
              </w:rPr>
            </w:pPr>
          </w:p>
        </w:tc>
        <w:tc>
          <w:tcPr>
            <w:tcW w:w="1497" w:type="dxa"/>
            <w:gridSpan w:val="2"/>
            <w:vAlign w:val="center"/>
          </w:tcPr>
          <w:p>
            <w:pPr>
              <w:adjustRightInd w:val="0"/>
              <w:snapToGrid w:val="0"/>
              <w:spacing w:after="0" w:line="240" w:lineRule="auto"/>
              <w:jc w:val="center"/>
              <w:rPr>
                <w:rFonts w:ascii="仿宋_GB2312"/>
                <w:sz w:val="24"/>
                <w:szCs w:val="24"/>
              </w:rPr>
            </w:pPr>
            <w:r>
              <w:rPr>
                <w:rFonts w:hint="eastAsia" w:ascii="仿宋_GB2312"/>
                <w:sz w:val="24"/>
                <w:szCs w:val="24"/>
              </w:rPr>
              <w:t>列入日期</w:t>
            </w:r>
          </w:p>
        </w:tc>
        <w:tc>
          <w:tcPr>
            <w:tcW w:w="1203" w:type="dxa"/>
            <w:vAlign w:val="center"/>
          </w:tcPr>
          <w:p>
            <w:pPr>
              <w:adjustRightInd w:val="0"/>
              <w:snapToGrid w:val="0"/>
              <w:spacing w:after="0" w:line="240" w:lineRule="auto"/>
              <w:jc w:val="center"/>
              <w:rPr>
                <w:rFonts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2" w:hRule="atLeast"/>
          <w:jc w:val="center"/>
        </w:trPr>
        <w:tc>
          <w:tcPr>
            <w:tcW w:w="2160" w:type="dxa"/>
            <w:vAlign w:val="center"/>
          </w:tcPr>
          <w:p>
            <w:pPr>
              <w:adjustRightInd w:val="0"/>
              <w:snapToGrid w:val="0"/>
              <w:spacing w:after="0" w:line="240" w:lineRule="auto"/>
              <w:jc w:val="center"/>
              <w:rPr>
                <w:rFonts w:ascii="仿宋_GB2312"/>
                <w:sz w:val="24"/>
                <w:szCs w:val="24"/>
              </w:rPr>
            </w:pPr>
            <w:r>
              <w:rPr>
                <w:rFonts w:hint="eastAsia" w:ascii="仿宋_GB2312"/>
                <w:sz w:val="24"/>
                <w:szCs w:val="24"/>
              </w:rPr>
              <w:t>申请移出的理由</w:t>
            </w:r>
          </w:p>
        </w:tc>
        <w:tc>
          <w:tcPr>
            <w:tcW w:w="7380" w:type="dxa"/>
            <w:gridSpan w:val="9"/>
            <w:vAlign w:val="center"/>
          </w:tcPr>
          <w:p>
            <w:pPr>
              <w:adjustRightInd w:val="0"/>
              <w:snapToGrid w:val="0"/>
              <w:spacing w:after="0" w:line="240" w:lineRule="auto"/>
              <w:rPr>
                <w:rFonts w:ascii="仿宋_GB2312"/>
                <w:sz w:val="24"/>
                <w:szCs w:val="24"/>
              </w:rPr>
            </w:pPr>
          </w:p>
          <w:p>
            <w:pPr>
              <w:adjustRightInd w:val="0"/>
              <w:snapToGrid w:val="0"/>
              <w:spacing w:after="0" w:line="240" w:lineRule="auto"/>
              <w:rPr>
                <w:rFonts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5" w:hRule="atLeast"/>
          <w:jc w:val="center"/>
        </w:trPr>
        <w:tc>
          <w:tcPr>
            <w:tcW w:w="2160" w:type="dxa"/>
            <w:vMerge w:val="restart"/>
            <w:vAlign w:val="center"/>
          </w:tcPr>
          <w:p>
            <w:pPr>
              <w:adjustRightInd w:val="0"/>
              <w:snapToGrid w:val="0"/>
              <w:spacing w:after="0" w:line="240" w:lineRule="auto"/>
              <w:jc w:val="center"/>
              <w:rPr>
                <w:rFonts w:ascii="仿宋_GB2312"/>
                <w:sz w:val="24"/>
                <w:szCs w:val="24"/>
              </w:rPr>
            </w:pPr>
            <w:r>
              <w:rPr>
                <w:rFonts w:hint="eastAsia" w:ascii="仿宋_GB2312"/>
                <w:sz w:val="24"/>
                <w:szCs w:val="24"/>
              </w:rPr>
              <w:t>被委托人信息</w:t>
            </w:r>
          </w:p>
        </w:tc>
        <w:tc>
          <w:tcPr>
            <w:tcW w:w="1641" w:type="dxa"/>
            <w:vAlign w:val="center"/>
          </w:tcPr>
          <w:p>
            <w:pPr>
              <w:adjustRightInd w:val="0"/>
              <w:snapToGrid w:val="0"/>
              <w:spacing w:after="0" w:line="240" w:lineRule="auto"/>
              <w:jc w:val="center"/>
              <w:rPr>
                <w:rFonts w:ascii="仿宋_GB2312"/>
                <w:sz w:val="24"/>
                <w:szCs w:val="24"/>
              </w:rPr>
            </w:pPr>
            <w:r>
              <w:rPr>
                <w:rFonts w:hint="eastAsia" w:ascii="仿宋_GB2312"/>
                <w:sz w:val="24"/>
                <w:szCs w:val="24"/>
              </w:rPr>
              <w:t>姓    名</w:t>
            </w:r>
          </w:p>
        </w:tc>
        <w:tc>
          <w:tcPr>
            <w:tcW w:w="1559" w:type="dxa"/>
            <w:gridSpan w:val="2"/>
            <w:vAlign w:val="center"/>
          </w:tcPr>
          <w:p>
            <w:pPr>
              <w:adjustRightInd w:val="0"/>
              <w:snapToGrid w:val="0"/>
              <w:spacing w:after="0" w:line="240" w:lineRule="auto"/>
              <w:rPr>
                <w:rFonts w:ascii="仿宋_GB2312"/>
                <w:sz w:val="24"/>
                <w:szCs w:val="24"/>
              </w:rPr>
            </w:pPr>
          </w:p>
        </w:tc>
        <w:tc>
          <w:tcPr>
            <w:tcW w:w="1417" w:type="dxa"/>
            <w:gridSpan w:val="2"/>
            <w:vAlign w:val="center"/>
          </w:tcPr>
          <w:p>
            <w:pPr>
              <w:adjustRightInd w:val="0"/>
              <w:snapToGrid w:val="0"/>
              <w:spacing w:after="0" w:line="240" w:lineRule="auto"/>
              <w:rPr>
                <w:rFonts w:ascii="仿宋_GB2312"/>
                <w:sz w:val="24"/>
                <w:szCs w:val="24"/>
              </w:rPr>
            </w:pPr>
            <w:r>
              <w:rPr>
                <w:rFonts w:hint="eastAsia" w:ascii="仿宋_GB2312"/>
                <w:sz w:val="24"/>
                <w:szCs w:val="24"/>
              </w:rPr>
              <w:t>身份证号</w:t>
            </w:r>
          </w:p>
        </w:tc>
        <w:tc>
          <w:tcPr>
            <w:tcW w:w="2763" w:type="dxa"/>
            <w:gridSpan w:val="4"/>
            <w:vAlign w:val="center"/>
          </w:tcPr>
          <w:p>
            <w:pPr>
              <w:adjustRightInd w:val="0"/>
              <w:snapToGrid w:val="0"/>
              <w:spacing w:after="0" w:line="240" w:lineRule="auto"/>
              <w:rPr>
                <w:rFonts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6" w:hRule="atLeast"/>
          <w:jc w:val="center"/>
        </w:trPr>
        <w:tc>
          <w:tcPr>
            <w:tcW w:w="2160" w:type="dxa"/>
            <w:vMerge w:val="continue"/>
            <w:vAlign w:val="center"/>
          </w:tcPr>
          <w:p>
            <w:pPr>
              <w:adjustRightInd w:val="0"/>
              <w:snapToGrid w:val="0"/>
              <w:spacing w:after="0" w:line="240" w:lineRule="auto"/>
              <w:jc w:val="center"/>
              <w:rPr>
                <w:rFonts w:ascii="仿宋_GB2312"/>
                <w:sz w:val="24"/>
                <w:szCs w:val="24"/>
              </w:rPr>
            </w:pPr>
          </w:p>
        </w:tc>
        <w:tc>
          <w:tcPr>
            <w:tcW w:w="1641" w:type="dxa"/>
            <w:vAlign w:val="center"/>
          </w:tcPr>
          <w:p>
            <w:pPr>
              <w:adjustRightInd w:val="0"/>
              <w:snapToGrid w:val="0"/>
              <w:spacing w:after="0" w:line="240" w:lineRule="auto"/>
              <w:jc w:val="center"/>
              <w:rPr>
                <w:rFonts w:ascii="仿宋_GB2312"/>
                <w:sz w:val="24"/>
                <w:szCs w:val="24"/>
              </w:rPr>
            </w:pPr>
            <w:r>
              <w:rPr>
                <w:rFonts w:hint="eastAsia" w:ascii="仿宋_GB2312"/>
                <w:sz w:val="24"/>
                <w:szCs w:val="24"/>
              </w:rPr>
              <w:t>委托事项</w:t>
            </w:r>
          </w:p>
        </w:tc>
        <w:tc>
          <w:tcPr>
            <w:tcW w:w="5739" w:type="dxa"/>
            <w:gridSpan w:val="8"/>
            <w:vAlign w:val="center"/>
          </w:tcPr>
          <w:p>
            <w:pPr>
              <w:adjustRightInd w:val="0"/>
              <w:snapToGrid w:val="0"/>
              <w:spacing w:after="0" w:line="240" w:lineRule="auto"/>
              <w:rPr>
                <w:rFonts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87" w:hRule="atLeast"/>
          <w:jc w:val="center"/>
        </w:trPr>
        <w:tc>
          <w:tcPr>
            <w:tcW w:w="9540" w:type="dxa"/>
            <w:gridSpan w:val="10"/>
            <w:vAlign w:val="center"/>
          </w:tcPr>
          <w:p>
            <w:pPr>
              <w:adjustRightInd w:val="0"/>
              <w:snapToGrid w:val="0"/>
              <w:spacing w:after="0" w:line="240" w:lineRule="auto"/>
              <w:jc w:val="center"/>
              <w:rPr>
                <w:rFonts w:ascii="仿宋_GB2312"/>
                <w:sz w:val="24"/>
                <w:szCs w:val="24"/>
                <w:lang w:eastAsia="zh-CN"/>
              </w:rPr>
            </w:pPr>
          </w:p>
          <w:p>
            <w:pPr>
              <w:adjustRightInd w:val="0"/>
              <w:snapToGrid w:val="0"/>
              <w:spacing w:after="0" w:line="240" w:lineRule="auto"/>
              <w:jc w:val="center"/>
              <w:rPr>
                <w:rFonts w:ascii="仿宋_GB2312"/>
                <w:sz w:val="24"/>
                <w:szCs w:val="24"/>
                <w:lang w:eastAsia="zh-CN"/>
              </w:rPr>
            </w:pPr>
          </w:p>
          <w:p>
            <w:pPr>
              <w:adjustRightInd w:val="0"/>
              <w:snapToGrid w:val="0"/>
              <w:spacing w:after="0" w:line="240" w:lineRule="auto"/>
              <w:jc w:val="center"/>
              <w:rPr>
                <w:rFonts w:ascii="仿宋_GB2312"/>
                <w:sz w:val="24"/>
                <w:szCs w:val="24"/>
                <w:lang w:eastAsia="zh-CN"/>
              </w:rPr>
            </w:pPr>
          </w:p>
          <w:p>
            <w:pPr>
              <w:adjustRightInd w:val="0"/>
              <w:snapToGrid w:val="0"/>
              <w:spacing w:after="0" w:line="240" w:lineRule="auto"/>
              <w:jc w:val="center"/>
              <w:rPr>
                <w:rFonts w:ascii="仿宋_GB2312"/>
                <w:sz w:val="24"/>
                <w:szCs w:val="24"/>
                <w:lang w:eastAsia="zh-CN"/>
              </w:rPr>
            </w:pPr>
          </w:p>
          <w:p>
            <w:pPr>
              <w:adjustRightInd w:val="0"/>
              <w:snapToGrid w:val="0"/>
              <w:spacing w:after="0" w:line="240" w:lineRule="auto"/>
              <w:jc w:val="center"/>
              <w:rPr>
                <w:rFonts w:ascii="仿宋_GB2312"/>
                <w:sz w:val="24"/>
                <w:szCs w:val="24"/>
                <w:lang w:eastAsia="zh-CN"/>
              </w:rPr>
            </w:pPr>
          </w:p>
          <w:p>
            <w:pPr>
              <w:adjustRightInd w:val="0"/>
              <w:snapToGrid w:val="0"/>
              <w:spacing w:after="0" w:line="240" w:lineRule="auto"/>
              <w:jc w:val="center"/>
              <w:rPr>
                <w:rFonts w:ascii="仿宋_GB2312"/>
                <w:sz w:val="24"/>
                <w:szCs w:val="24"/>
                <w:lang w:eastAsia="zh-CN"/>
              </w:rPr>
            </w:pPr>
          </w:p>
          <w:p>
            <w:pPr>
              <w:adjustRightInd w:val="0"/>
              <w:snapToGrid w:val="0"/>
              <w:spacing w:after="0" w:line="240" w:lineRule="auto"/>
              <w:jc w:val="center"/>
              <w:rPr>
                <w:rFonts w:ascii="仿宋_GB2312"/>
                <w:sz w:val="24"/>
                <w:szCs w:val="24"/>
                <w:lang w:eastAsia="zh-CN"/>
              </w:rPr>
            </w:pPr>
          </w:p>
          <w:p>
            <w:pPr>
              <w:adjustRightInd w:val="0"/>
              <w:snapToGrid w:val="0"/>
              <w:spacing w:after="0" w:line="240" w:lineRule="auto"/>
              <w:rPr>
                <w:rFonts w:ascii="仿宋_GB2312"/>
                <w:sz w:val="24"/>
                <w:szCs w:val="24"/>
                <w:lang w:eastAsia="zh-CN"/>
              </w:rPr>
            </w:pPr>
          </w:p>
          <w:p>
            <w:pPr>
              <w:adjustRightInd w:val="0"/>
              <w:snapToGrid w:val="0"/>
              <w:spacing w:after="0" w:line="240" w:lineRule="auto"/>
              <w:jc w:val="center"/>
              <w:rPr>
                <w:rFonts w:ascii="仿宋_GB2312"/>
                <w:sz w:val="24"/>
                <w:szCs w:val="24"/>
                <w:lang w:eastAsia="zh-CN"/>
              </w:rPr>
            </w:pPr>
          </w:p>
          <w:p>
            <w:pPr>
              <w:adjustRightInd w:val="0"/>
              <w:snapToGrid w:val="0"/>
              <w:spacing w:after="0" w:line="240" w:lineRule="auto"/>
              <w:jc w:val="center"/>
              <w:rPr>
                <w:rFonts w:ascii="仿宋_GB2312"/>
                <w:sz w:val="24"/>
                <w:szCs w:val="24"/>
                <w:lang w:eastAsia="zh-CN"/>
              </w:rPr>
            </w:pPr>
            <w:r>
              <w:rPr>
                <w:rFonts w:hint="eastAsia" w:ascii="仿宋_GB2312"/>
                <w:sz w:val="24"/>
                <w:szCs w:val="24"/>
                <w:lang w:eastAsia="zh-CN"/>
              </w:rPr>
              <w:t>法定代表人（负责人）或被委托人身份证复印件粘贴处（正、反两面）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72" w:hRule="atLeast"/>
          <w:jc w:val="center"/>
        </w:trPr>
        <w:tc>
          <w:tcPr>
            <w:tcW w:w="2160" w:type="dxa"/>
            <w:vAlign w:val="center"/>
          </w:tcPr>
          <w:p>
            <w:pPr>
              <w:adjustRightInd w:val="0"/>
              <w:snapToGrid w:val="0"/>
              <w:spacing w:after="0" w:line="240" w:lineRule="auto"/>
              <w:jc w:val="center"/>
              <w:rPr>
                <w:rFonts w:ascii="仿宋_GB2312"/>
                <w:sz w:val="24"/>
                <w:szCs w:val="24"/>
              </w:rPr>
            </w:pPr>
            <w:r>
              <w:rPr>
                <w:rFonts w:hint="eastAsia" w:ascii="仿宋_GB2312"/>
                <w:sz w:val="24"/>
                <w:szCs w:val="24"/>
              </w:rPr>
              <w:t>申请企业签字盖章</w:t>
            </w:r>
          </w:p>
        </w:tc>
        <w:tc>
          <w:tcPr>
            <w:tcW w:w="7380" w:type="dxa"/>
            <w:gridSpan w:val="9"/>
            <w:vAlign w:val="center"/>
          </w:tcPr>
          <w:p>
            <w:pPr>
              <w:adjustRightInd w:val="0"/>
              <w:snapToGrid w:val="0"/>
              <w:spacing w:after="0" w:line="240" w:lineRule="auto"/>
              <w:rPr>
                <w:rFonts w:ascii="仿宋_GB2312"/>
                <w:sz w:val="24"/>
                <w:szCs w:val="24"/>
                <w:lang w:eastAsia="zh-CN"/>
              </w:rPr>
            </w:pPr>
          </w:p>
          <w:p>
            <w:pPr>
              <w:adjustRightInd w:val="0"/>
              <w:snapToGrid w:val="0"/>
              <w:spacing w:after="0" w:line="240" w:lineRule="auto"/>
              <w:rPr>
                <w:rFonts w:ascii="仿宋_GB2312"/>
                <w:sz w:val="24"/>
                <w:szCs w:val="24"/>
                <w:lang w:eastAsia="zh-CN"/>
              </w:rPr>
            </w:pPr>
          </w:p>
          <w:p>
            <w:pPr>
              <w:adjustRightInd w:val="0"/>
              <w:snapToGrid w:val="0"/>
              <w:spacing w:after="0" w:line="240" w:lineRule="auto"/>
              <w:rPr>
                <w:rFonts w:ascii="仿宋_GB2312"/>
                <w:sz w:val="24"/>
                <w:szCs w:val="24"/>
                <w:lang w:eastAsia="zh-CN"/>
              </w:rPr>
            </w:pPr>
            <w:r>
              <w:rPr>
                <w:rFonts w:hint="eastAsia" w:ascii="仿宋_GB2312"/>
                <w:sz w:val="24"/>
                <w:szCs w:val="24"/>
                <w:lang w:eastAsia="zh-CN"/>
              </w:rPr>
              <w:t>企业公章：</w:t>
            </w:r>
          </w:p>
          <w:p>
            <w:pPr>
              <w:adjustRightInd w:val="0"/>
              <w:snapToGrid w:val="0"/>
              <w:spacing w:after="0" w:line="240" w:lineRule="auto"/>
              <w:rPr>
                <w:rFonts w:ascii="仿宋_GB2312"/>
                <w:sz w:val="24"/>
                <w:szCs w:val="24"/>
                <w:lang w:eastAsia="zh-CN"/>
              </w:rPr>
            </w:pPr>
          </w:p>
          <w:p>
            <w:pPr>
              <w:adjustRightInd w:val="0"/>
              <w:snapToGrid w:val="0"/>
              <w:spacing w:after="0" w:line="240" w:lineRule="auto"/>
              <w:rPr>
                <w:rFonts w:ascii="仿宋_GB2312"/>
                <w:sz w:val="24"/>
                <w:szCs w:val="24"/>
                <w:lang w:eastAsia="zh-CN"/>
              </w:rPr>
            </w:pPr>
          </w:p>
          <w:p>
            <w:pPr>
              <w:adjustRightInd w:val="0"/>
              <w:snapToGrid w:val="0"/>
              <w:spacing w:after="0" w:line="240" w:lineRule="auto"/>
              <w:jc w:val="center"/>
              <w:rPr>
                <w:rFonts w:ascii="仿宋_GB2312"/>
                <w:sz w:val="24"/>
                <w:szCs w:val="24"/>
                <w:lang w:eastAsia="zh-CN"/>
              </w:rPr>
            </w:pPr>
            <w:r>
              <w:rPr>
                <w:rFonts w:hint="eastAsia" w:ascii="仿宋_GB2312"/>
                <w:sz w:val="24"/>
                <w:szCs w:val="24"/>
                <w:lang w:eastAsia="zh-CN"/>
              </w:rPr>
              <w:t xml:space="preserve">       法定代表人（负责人）签字：                     </w:t>
            </w:r>
          </w:p>
          <w:p>
            <w:pPr>
              <w:adjustRightInd w:val="0"/>
              <w:snapToGrid w:val="0"/>
              <w:spacing w:after="0" w:line="240" w:lineRule="auto"/>
              <w:jc w:val="center"/>
              <w:rPr>
                <w:rFonts w:ascii="仿宋_GB2312"/>
                <w:sz w:val="24"/>
                <w:szCs w:val="24"/>
              </w:rPr>
            </w:pPr>
            <w:r>
              <w:rPr>
                <w:rFonts w:hint="eastAsia" w:ascii="仿宋_GB2312"/>
                <w:sz w:val="24"/>
                <w:szCs w:val="24"/>
                <w:lang w:eastAsia="zh-CN"/>
              </w:rPr>
              <w:t xml:space="preserve">                         </w:t>
            </w:r>
            <w:r>
              <w:rPr>
                <w:rFonts w:hint="eastAsia" w:ascii="仿宋_GB2312"/>
                <w:sz w:val="24"/>
                <w:szCs w:val="24"/>
              </w:rPr>
              <w:t>年    月    日</w:t>
            </w:r>
          </w:p>
        </w:tc>
      </w:tr>
    </w:tbl>
    <w:p>
      <w:pPr>
        <w:adjustRightInd w:val="0"/>
        <w:snapToGrid w:val="0"/>
        <w:spacing w:after="0" w:line="240" w:lineRule="auto"/>
        <w:ind w:left="-570" w:leftChars="-270" w:firstLine="462" w:firstLineChars="200"/>
        <w:rPr>
          <w:rFonts w:ascii="宋体" w:hAnsi="宋体" w:cs="宋体"/>
          <w:lang w:eastAsia="zh-CN"/>
        </w:rPr>
      </w:pPr>
      <w:r>
        <w:rPr>
          <w:rFonts w:hint="eastAsia" w:ascii="仿宋_GB2312"/>
          <w:sz w:val="24"/>
          <w:lang w:eastAsia="zh-CN"/>
        </w:rPr>
        <w:t>企业提交申请表，须携带营业执照复印件，法定代表人（负责人）或被委托人身份证（件）复印件，申请移出经营异常名录的证明材料。法定代表人本人前来提交申请表的，不需要填写被委托人信息。</w:t>
      </w:r>
    </w:p>
    <w:p>
      <w:pPr>
        <w:adjustRightInd w:val="0"/>
        <w:snapToGrid w:val="0"/>
        <w:spacing w:after="0" w:line="240" w:lineRule="auto"/>
        <w:ind w:firstLine="422" w:firstLineChars="200"/>
        <w:rPr>
          <w:lang w:eastAsia="zh-CN"/>
        </w:rPr>
      </w:pPr>
      <w:bookmarkStart w:id="0" w:name="_GoBack"/>
      <w:bookmarkEnd w:id="0"/>
    </w:p>
    <w:sectPr>
      <w:footerReference r:id="rId3" w:type="default"/>
      <w:footerReference r:id="rId4" w:type="even"/>
      <w:pgSz w:w="11906" w:h="16838"/>
      <w:pgMar w:top="2098" w:right="1474" w:bottom="1985" w:left="1588" w:header="851" w:footer="567" w:gutter="0"/>
      <w:cols w:space="425" w:num="1"/>
      <w:docGrid w:type="linesAndChars" w:linePitch="573" w:charSpace="-184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公文小标宋简">
    <w:altName w:val="黑体"/>
    <w:panose1 w:val="00000000000000000000"/>
    <w:charset w:val="86"/>
    <w:family w:val="modern"/>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3</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4</w: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E6A0D"/>
    <w:multiLevelType w:val="singleLevel"/>
    <w:tmpl w:val="57BE6A0D"/>
    <w:lvl w:ilvl="0" w:tentative="0">
      <w:start w:val="1"/>
      <w:numFmt w:val="chineseCounting"/>
      <w:suff w:val="nothing"/>
      <w:lvlText w:val="%1、"/>
      <w:lvlJc w:val="left"/>
    </w:lvl>
  </w:abstractNum>
  <w:abstractNum w:abstractNumId="1">
    <w:nsid w:val="57BED223"/>
    <w:multiLevelType w:val="singleLevel"/>
    <w:tmpl w:val="57BED223"/>
    <w:lvl w:ilvl="0" w:tentative="0">
      <w:start w:val="1"/>
      <w:numFmt w:val="decimal"/>
      <w:suff w:val="nothing"/>
      <w:lvlText w:val="%1．"/>
      <w:lvlJc w:val="left"/>
      <w:pPr>
        <w:ind w:left="0" w:firstLine="400"/>
      </w:pPr>
      <w:rPr>
        <w:rFonts w:hint="default"/>
      </w:rPr>
    </w:lvl>
  </w:abstractNum>
  <w:abstractNum w:abstractNumId="2">
    <w:nsid w:val="57BED27B"/>
    <w:multiLevelType w:val="singleLevel"/>
    <w:tmpl w:val="57BED27B"/>
    <w:lvl w:ilvl="0" w:tentative="0">
      <w:start w:val="1"/>
      <w:numFmt w:val="decimal"/>
      <w:suff w:val="nothing"/>
      <w:lvlText w:val="%1．"/>
      <w:lvlJc w:val="left"/>
      <w:pPr>
        <w:ind w:left="26" w:firstLine="400"/>
      </w:pPr>
      <w:rPr>
        <w:rFonts w:hint="default"/>
      </w:rPr>
    </w:lvl>
  </w:abstractNum>
  <w:abstractNum w:abstractNumId="3">
    <w:nsid w:val="57BED3D4"/>
    <w:multiLevelType w:val="singleLevel"/>
    <w:tmpl w:val="57BED3D4"/>
    <w:lvl w:ilvl="0" w:tentative="0">
      <w:start w:val="1"/>
      <w:numFmt w:val="decimal"/>
      <w:suff w:val="nothing"/>
      <w:lvlText w:val="%1．"/>
      <w:lvlJc w:val="left"/>
      <w:pPr>
        <w:ind w:left="26" w:firstLine="40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2D6389"/>
    <w:rsid w:val="6E2D638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sz w:val="22"/>
      <w:szCs w:val="22"/>
      <w:lang w:val="en-US" w:eastAsia="en-US" w:bidi="en-US"/>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spacing w:line="240" w:lineRule="auto"/>
    </w:pPr>
    <w:rPr>
      <w:sz w:val="18"/>
      <w:szCs w:val="18"/>
      <w:lang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2017-05-22T07:44:00Z</dcterms:created>
  <dc:creator>Administrator</dc:creator>
  <cp:lastModifiedBy>Administrator</cp:lastModifiedBy>
  <dcterms:modified xsi:type="dcterms:W3CDTF">2017-05-22T07:46:21Z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